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4A_219/2025 vom 13. Juni 2025</w:t>
      </w:r>
    </w:p>
    <w:p>
      <w:r>
        <w:t>Bundesgericht, 2025-06-13, DE</w:t>
      </w:r>
    </w:p>
    <w:p>
      <w:r>
        <w:rPr>
          <w:b/>
        </w:rPr>
        <w:t xml:space="preserve">Quelle: </w:t>
      </w:r>
      <w:r>
        <w:t>https://mcp.opencaselaw.ch/entscheid/bger_4A_219_2025</w:t>
      </w:r>
    </w:p>
    <w:p>
      <w:r>
        <w:t>FR: TF 4A_219/2025 du 13 juin 2025</w:t>
      </w:r>
    </w:p>
    <w:p>
      <w:r>
        <w:t>IT: TF 4A_219/2025 del 13 giugno 2025</w:t>
      </w:r>
    </w:p>
    <w:p>
      <w:pPr>
        <w:pStyle w:val="Heading2"/>
      </w:pPr>
      <w:r>
        <w:t>Erwägungen</w:t>
      </w:r>
    </w:p>
    <w:p>
      <w:r>
        <w:rPr>
          <w:b/>
        </w:rPr>
        <w:t>E. 1</w:t>
      </w:r>
    </w:p>
    <w:p>
      <w:r>
        <w:t>Mit Verfügung vom 6. Mai 2025 wies das Obergericht des Kantons Zürich im Rahmen eines Berufungsverfahrens den Antrag des Beschwerdeführers um Erlass einer superprovisorischen Verfügung ab.</w:t>
      </w:r>
    </w:p>
    <w:p>
      <w:r>
        <w:t>Mit Eingabe vom 9. Mai 2025 erklärte der Beschwerdeführer dem Bundesgericht, den Entscheid des Obergerichts des Kantons Zürich vom 6. Mai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9. Mai 2025 nicht hinreichend mit den Erwägungen des angefochtenen Entscheids des Obergerichts des Kantons Zürich vom 6. Mai 2025 auseinander und zeigt nicht rechtsgenügend auf, inwiefern die Vorinstanz mit ihrem Entscheid Bundesrecht bzw. die von ihm erwähnten Bestimmungen der BV verletzt hätte. Soweit sich seine Ausführungen unmittelbar gegen den erstinstanzlichen Entscheid richten, ist darauf von vornherein nicht einzutreten, da es sich dabei nicht um einen letztinstanzlichen Entscheid im Sinne von Art. 75 Abs. 1 BGG handelt.</w:t>
      </w:r>
    </w:p>
    <w:p>
      <w:r>
        <w:t>Auf die Beschwerde ist somit bereits aus diesem Grund im vereinfachten Verfahren nach Art. 108 Abs. 1 lit. b BGG nicht einzutreten.</w:t>
      </w:r>
    </w:p>
    <w:p>
      <w:r>
        <w:rPr>
          <w:b/>
        </w:rPr>
        <w:t>E. 3</w:t>
      </w:r>
    </w:p>
    <w:p>
      <w:r>
        <w:t>Das Gesuch des Beschwerdeführers um Gewährung der unentgeltlichen Rechtspflege für das bundesgerichtliche Verfahren ist abzuweisen, weil die Beschwerde als von vornherein aussichtslos erschien ( Art. 64 Abs. 1 BGG ).</w:t>
      </w:r>
    </w:p>
    <w:p>
      <w:r>
        <w:t>Der Beschwerdeführer wird bei diesem Verfahrensausgang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