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4A_219/2016 vom 12. September 2016</w:t>
      </w:r>
    </w:p>
    <w:p>
      <w:r>
        <w:t>Bundesgericht, 2016-09-12, DE</w:t>
      </w:r>
    </w:p>
    <w:p>
      <w:r>
        <w:rPr>
          <w:b/>
        </w:rPr>
        <w:t xml:space="preserve">Quelle: </w:t>
      </w:r>
      <w:r>
        <w:t>https://mcp.opencaselaw.ch/entscheid/bger_4A_219_2016</w:t>
      </w:r>
    </w:p>
    <w:p>
      <w:r>
        <w:t>FR: TF 4A_219/2016 du 12 septembre 2016</w:t>
      </w:r>
    </w:p>
    <w:p>
      <w:r>
        <w:t>IT: TF 4A_219/2016 del 12 settembre 2016</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Die Beschwerde richtet sich gegen ein Teil-Urteil und einen Beschluss einer oberen kantonalen Instanz, die auf ein Rechtsmittel hin kantonal letztinstanzlich in einer Zivilsache entschieden hat (Art. 75 i.V.m. Art. 72 BGG ), die Rechtsbegehren der Beschwerdeführer sind im kantonalen Verfahren nicht geschützt worden ( Art. 76 Abs. 1 BGG ), der massgebende Streitwert erreicht Fr. 30'000.-- (Art. 51 i.V.m. Art. 74 Abs. 1 lit. b BGG ) und die Beschwerdefrist ist eingehalten (Art. 100 Abs. 1 i.V.m. Art. 46 Abs. 1 lit. a BGG ).</w:t>
      </w:r>
    </w:p>
    <w:p>
      <w:r>
        <w:rPr>
          <w:b/>
        </w:rPr>
        <w:t>E. 1.2</w:t>
      </w:r>
    </w:p>
    <w:p>
      <w:r>
        <w:t>Angefochten sind einerseits das Teil-Urteil, mit welchem die Vorinstanz die Hauptklage (im noch nicht rechtskräftig beurteilten Umfang) abgewiesen und das Widerklagebegehren Ziffer 1 (Mitwirkung bei der Eigentumsübertragung und Leistung der noch offenen Kaufpreiszahlung) gutgeheissen hat. Andererseits fechten die Beschwerdeführer den Beschluss der Vorinstanz an, mit welchem diese die Sache hinsichtlich des Widerklagebegehrens Ziffer 2 (Bezahlung von Mehrkosten wegen Bestellungsänderungen) zur Ergänzung des Sachverhalts und neuer Entscheidung an das erstinstanzliche Gericht zurückgewiesen hat.</w:t>
      </w:r>
    </w:p>
    <w:p>
      <w:r>
        <w:rPr>
          <w:b/>
        </w:rPr>
        <w:t>E. 1.2.1</w:t>
      </w:r>
    </w:p>
    <w:p>
      <w:r>
        <w:t>Mit ihrem Teil-Urteil hat die Vorinstanz nur die Begehren der Hauptklage und das Widerklagebegehren Ziffer 1 beurteilt. Diese Begehren können unabhängig vom Widerklagebegehren Ziffer 2 beurteilt werden. Das vorinstanzliche Teil-Urteil stellt somit einen Teilentscheid i.S.v. Art. 91 lit. a BGG dar. Dagegen ist die Beschwerde zulässig.</w:t>
      </w:r>
    </w:p>
    <w:p>
      <w:r>
        <w:rPr>
          <w:b/>
        </w:rPr>
        <w:t>E. 1.2.2</w:t>
      </w:r>
    </w:p>
    <w:p>
      <w:r>
        <w:t>Der Rückweisungsbeschluss in Bezug auf das Widerklagebegehren Ziffer 2 stellt einen selbständig eröffneten Zwischenentscheid dar, der weder die Zuständigkeit noch den Ausstand betrifft (vgl. BGE 135 III 329 E. 1.2 S. 331). Gegen solche Zwischenentscheide ist nach Art. 93 Abs. 1 BGG die Beschwerde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 Es obliegt den Beschwerdeführern, darzutun, dass die Voraussetzungen von Art. 93 BGG erfüllt sind, soweit deren Vorliegen nicht offensichtlich in die Augen springt ( BGE 138 III 46 E. 1.2 S. 47 mit Verweisen).</w:t>
      </w:r>
    </w:p>
    <w:p>
      <w:r>
        <w:t>Die Beschwerdeführer machen geltend, mit der Gutheissung der Beschwerde würde sofort ein Endentscheid herbeigeführt. So würde die Ergänzung des Verfahrens vor dem Bezirksgericht Meilen entfallen; damit könnte ein bedeutender Aufwand an Zeit und Kosten für ein Beweisverfahren erspart werden.</w:t>
      </w:r>
    </w:p>
    <w:p>
      <w:r>
        <w:t>Die Beschwerdeführer beschränken sich damit darauf, den Gesetzeswortlaut von Art. 93 Abs. 1 lit. b BGG wiederzugeben und zu behaupten, die genannten Voraussetzungen seien erfüllt. Sie tun in keiner Weise dar, inwiefern vorliegend durch die Rückweisung ein weitläufiges Beweisverfahren erforderlich wird. Damit sind die Voraussetzungen von Art. 93 Abs. 1 lit. b BGG nicht dargetan. Auf die Beschwerde gegen den Rückweisungsbeschluss ist folglich nicht einzutreten.</w:t>
      </w:r>
    </w:p>
    <w:p>
      <w:r>
        <w:rPr>
          <w:b/>
        </w:rPr>
        <w:t>E. 1.3</w:t>
      </w:r>
    </w:p>
    <w:p>
      <w:r>
        <w:t>Die Beschwerdegegnerin macht geltend, auf die Beschwerde sei nicht einzutreten, weil die Beschwerdeführer einen blossen Aufhebungsantrag gestellt hätten.</w:t>
      </w:r>
    </w:p>
    <w:p>
      <w:r>
        <w:t>Die Beschwerde hat ein Rechtsbegehren zu enthalten ( Art. 42 Abs. 1 BGG ). Dieses ist unter Berücksichtigung der Beschwerdebegründung nach Treu und Glauben auszulegen ( BGE 136 V 131 E. 1.2 S. 136; 123 IV 125 E. 1 S. 127; 105 II 149 E. 2a S. 152).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S. 489 f.). Ein blosser Rückweisungsantrag reicht ausnahmsweise aus, wenn das Bundesgericht im Falle der Gutheissung nicht selbst in der Sache entscheiden könnte ( BGE 136 V 131 E. 1.2 S. 135; 134 III 379 E. 1.3 S. 383; 133 III 489 E. 3.1 S. 489 f.).</w:t>
      </w:r>
    </w:p>
    <w:p>
      <w:r>
        <w:t>Die Beschwerdeführer beantragen die Aufhebung des Teilentscheids, mit welchem die Vorinstanz die Hauptklage im noch nicht rechtskräftig beurteilten Umfang von Fr. 620'000.-- abgewiesen und das Widerklagebegehren Ziffer 1 gutgeheissen hat. Gemäss Ziff. 3 ihrer Beschwerde verlangen die Beschwerdeführer von der Beschwerdegegnerin die Bezahlung von Fr. 620'000.-- zuzüglich Zins von 5 % seit 1. Januar 2012. Dies entspricht dem Betrag, der ihnen im erstinstanzlichen Verfahren zugesprochen worden war. Nach Treu und Glauben ist ihr Rechtsbegehren in Bezug auf den angefochtenen Teilentscheid daher so auszulegen, dass dessen Aufhebung und die Verpflichtung der Beschwerdegegnerin zur Zahlung von Fr. 620'000.-- zuzüglich Zins von 5 % seit 1. Januar 2012 sowie die Abweisung des Widerklagebegehrens Ziffer 1 verlangt wird. Dieser Antrag ist zulässig. Auf die Beschwerde gegen den Teilentscheid ist somit - unter Vorbehalt rechtsgenüglicher Begründung ( Art. 42 Abs. 2 BGG und Art. 106 Abs. 2 BGG ) - einzutreten.</w:t>
      </w:r>
    </w:p>
    <w:p>
      <w:r>
        <w:rPr>
          <w:b/>
        </w:rPr>
        <w:t>E. 2</w:t>
      </w:r>
    </w:p>
    <w:p>
      <w:r>
        <w:t>Die Beschwerdeführer werfen der Vorinstanz eine Verletzung von Art. 18 OR und des Anspruchs auf rechtliches Gehör vor. Die Vorinstanz sei mit keinem Wort auf die von ihnen im erstinstanzlichen Verfahren behauptete Zusicherung einer Nutzung der Dachfläche als Dachterrasse eingegangen. Das Bezirksgericht habe diese Frage des tatsächlichen übereinstimmenden Parteiwillens offengelassen und sei gestützt auf eine objektive Auslegung des Kaufvertrags zum Schluss gekommen, die Dachterrasse und der Aufgang dazu hätten Vertragsbestandteil gebildet. Nachdem die Vorinstanz eine andere objektive Auslegung des Vertrags vorgenommen habe, hätte sie die vom erstinstanzlichen Gericht offengelassene Frage der Zusicherung abklären müssen. Dazu hätte auch die Einvernahme der von den Beschwerdeführern beantragten Zeugen gehört.</w:t>
      </w:r>
    </w:p>
    <w:p>
      <w:r>
        <w:rPr>
          <w:b/>
        </w:rPr>
        <w:t>E. 2.1</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 BGE 138 III 659 E. 4.2.1 S. 666; 137 III 145 E. 3.2.1 S. 148).</w:t>
      </w:r>
    </w:p>
    <w:p>
      <w:r>
        <w:rPr>
          <w:b/>
        </w:rPr>
        <w:t>E. 2.2</w:t>
      </w:r>
    </w:p>
    <w:p>
      <w:r>
        <w:t>Das Bezirksgericht Meilen hat festgestellt, die Beschwerdeführer hätten eine Zusicherung des wohnungsinternen Zugangs durch die Beschwerdegegnerin behauptet. Die Beschwerdegegnerin macht in ihrer Vernehmlassung insofern zu Unrecht geltend, die Beschwerdeführer hätten das Vorliegen einer Zusicherung im kantonalen Verfahren nie behauptet. Das Bezirksgericht kam nach einer Vertragsauslegung zum Schluss, die Dachterrasse und der Aufgang dazu bildeten Vertragsbestandteil. Die Beschwerdegegnerin habe keinen vom objektiven Auslegungsergebnis abweichenden tatsächlichen Konsens der Parteien behauptet, womit auf das objektive Auslegungsergebnis abzustellen sei. Das Bezirksgericht liess ausdrücklich offen, ob die Beschwerdegegnerin den Beschwerdeführern die Nutzung der Dachfläche als Dachterrasse und den Zugang von der Wohnung zur Dachfläche zugesichert habe.</w:t>
      </w:r>
    </w:p>
    <w:p>
      <w:r>
        <w:rPr>
          <w:b/>
        </w:rPr>
        <w:t>E. 2.3</w:t>
      </w:r>
    </w:p>
    <w:p>
      <w:r>
        <w:t>Die Vorinstanz kam zum Schluss, die Beschwerdegegnerin habe zu Recht eine falsche Vertragsauslegung durch das Bezirksgericht gerügt. Nach Ansicht der Vorinstanz waren die baulichen Arbeiten für einen Komfortausstieg aus dem Wohnzimmer zur tatsächlichen Nutzung des Dachs bei Beurkundung des Kaufvertrags nicht Gegenstand der vertraglichen Leistungspflichten. Zur durch das Bezirksgericht offengelassenen Frage einer Zusicherung nahm die Vorinstanz keine Stellung.</w:t>
      </w:r>
    </w:p>
    <w:p>
      <w:r>
        <w:rPr>
          <w:b/>
        </w:rPr>
        <w:t>E. 2.4</w:t>
      </w:r>
    </w:p>
    <w:p>
      <w:r>
        <w:t>Was die Beschwerdeführer und mit ihnen das Bezirksgericht als Zusicherung bezeichnen, ist die Behauptung einer tatsächlichen Willensübereinstimmung mit dem Inhalt, die Käufer könnten die Dachfläche als Dachterrasse nutzen und erhielten einen Zugang von der Wohnung zur Dachfläche. Die Beschwerdeführer machen in ihrer Beschwerde denn auch geltend, die Vorinstanzen hätten eine Ermittlung des tatsächlichen übereinstimmenden Willens der Parteien unterlassen. Die Vorinstanz hat mithin eine objektivierte Vertragsauslegung aufgrund des Vertrauensprinzips vorgenommen, ohne den Vertrag zunächst subjektiv auszulegen, also festzustellen, ob ein übereinstimmender wirklicher Parteiwille besteht und gegebenenfalls welchen Inhalts.</w:t>
      </w:r>
    </w:p>
    <w:p>
      <w:r>
        <w:t>Dies stellt sowohl eine Verletzung von Art. 18 OR als auch eine Verletzung des Anspruchs der Beschwerdeführer auf rechtliches Gehör ( Art. 53 Abs. 1 ZPO und Art. 29 Abs. 2 BV ) dar: Nach Art. 18 OR ist ein Vertrag nur nach dem Vertrauensprinzip auszulegen, wenn eine tatsächliche Willensübereinstimmung unbewiesen bleibt. Der Anspruch auf rechtliches Gehör verlangt, dass das Gericht die Vorbringen des vom Entscheid in seiner Rechtsstellung Betroffenen auch tatsächlich hört, prüft und in der Entscheidfindung berücksichtigt ( BGE 134 I 83 E. 4.1 S. 88 mit Hinweisen). Lässt das Bezirksgericht ein Vorbringen der Beschwerdeführer ausdrücklich unbeurteilt, weil sie deren Standpunkt gestützt auf eine andere rechtliche Argumentation folgt, so hat das Obergericht - wenn es die rechtliche Argumentation des Bezirksgerichts verwirft - die offengelassene Frage zu prüfen oder die Sache (zur Vermeidung eines Instanzenverlusts) an das Bezirksgericht zurückzuweisen. Die Rüge der Beschwerdeführer erweist sich als begründet.</w:t>
      </w:r>
    </w:p>
    <w:p>
      <w:r>
        <w:rPr>
          <w:b/>
        </w:rPr>
        <w:t>E. 2.5</w:t>
      </w:r>
    </w:p>
    <w:p>
      <w:r>
        <w:t>Da sich weder das Bezirksgericht noch das Obergericht zur Frage der behaupteten Zusicherung geäussert und dazu entsprechend auch keine Sachverhaltsfeststellungen getroffen haben, ist die Sache zur Wahrung des Instanzenzugs an das Bezirksgericht Meilen zurückzuweisen ( Art. 107 Abs. 2 Satz 2 BGG ). Dieses wird ergänzende Feststellungen zur behaupteten tatsächlichen Willensübereinstimmung zu treffen und gestützt darauf neu zu entscheiden haben.</w:t>
      </w:r>
    </w:p>
    <w:p>
      <w:r>
        <w:rPr>
          <w:b/>
        </w:rPr>
        <w:t>E. 3</w:t>
      </w:r>
    </w:p>
    <w:p>
      <w:r>
        <w:t>Nach dem Gesagten ist die Beschwerde gutzuheissen, soweit darauf einzutreten ist. Das Teil-Urteil des Obergerichts des Kantons Zürich vom 19. Februar 2016 ist aufzuheben und die Sache ist zur Ergänzung des Sachverhalts und neuer Entscheidung an das Bezirksgericht Meilen zurückzuweisen.</w:t>
      </w:r>
    </w:p>
    <w:p>
      <w:r>
        <w:t>Zur Neuverlegung der Kosten des vorinstanzlichen Verfahrens ist die Sache an das Obergericht zurückzuweisen ( Art. 68 Abs. 5 BGG ).</w:t>
      </w:r>
    </w:p>
    <w:p>
      <w:r>
        <w:t>Bei diesem Ausgang des Verfahrens wird die Beschwerdegegnerin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