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219/2013 vom 4. September 2013</w:t>
      </w:r>
    </w:p>
    <w:p>
      <w:r>
        <w:t>Bundesgericht, 2013-09-04, FR</w:t>
      </w:r>
    </w:p>
    <w:p>
      <w:r>
        <w:rPr>
          <w:b/>
        </w:rPr>
        <w:t xml:space="preserve">Quelle: </w:t>
      </w:r>
      <w:r>
        <w:t>https://mcp.opencaselaw.ch/entscheid/bger_4A_219_2013</w:t>
      </w:r>
    </w:p>
    <w:p>
      <w:r>
        <w:t>FR: TF 4A 219/2013 du 4 septembre 2013</w:t>
      </w:r>
    </w:p>
    <w:p>
      <w:r>
        <w:t>IT: TF 4A 219/2013 del 4 settembre 2013</w:t>
      </w:r>
    </w:p>
    <w:p>
      <w:pPr>
        <w:pStyle w:val="Heading2"/>
      </w:pPr>
      <w:r>
        <w:t>Regeste</w:t>
      </w:r>
    </w:p>
    <w:p>
      <w:r>
        <w:t>contrat de travail, paiement d'une indemnité de départ discrétionnaire | Droit des contrats</w:t>
      </w:r>
    </w:p>
    <w:p>
      <w:pPr>
        <w:pStyle w:val="Heading2"/>
      </w:pPr>
      <w:r>
        <w:t>Erwägungen</w:t>
      </w:r>
    </w:p>
    <w:p>
      <w:r>
        <w:rPr>
          <w:b/>
        </w:rPr>
        <w:t>E. 1.1</w:t>
      </w:r>
    </w:p>
    <w:p>
      <w:r>
        <w:t>Interjeté par la partie demanderesse qui a partiellement succombé dans ses conclusions en paiement et qui a ainsi la qualité pour recourir ( art. 76 al. 1 LTF ), dirigé contre un arrêt final ( art. 90 LTF ) rendu en matière civile ( art. 72 al. 1 LTF ) par un tribunal supérieur statuant sur recours en dernière instance cantonale ( art. 75 LTF ) dans une affaire pécuniaire dont la valeur litigieuse atteint le seuil de 15'000 fr. requis en matière de droit du travail ( art. 74 al. 1 let. a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139 V 127 consid. 1.2 p. 129; 138 II 331 consid. 1.3 p. 336).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ce qui correspond à la notion d'arbitraire ( ATF 137 I 58 consid. 4.1.2 p. 62; 137 II 353 consid. 5.1 p. 356)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Une rectification de l'état de fait ne peut être demandée que si elle est susceptible d'influer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 S'il admet le recours, le Tribunal fédéral peut statuer lui-même à la place de l'autorité précédente ou lui renvoyer la cause ( art. 107 al. 2 LTF ).</w:t>
      </w:r>
    </w:p>
    <w:p>
      <w:r>
        <w:rPr>
          <w:b/>
        </w:rPr>
        <w:t>E. 2</w:t>
      </w:r>
    </w:p>
    <w:p>
      <w:r>
        <w:t>Pour le recourant, en ayant offert de lui verser une indemnité de départ d'un montant librement arrêté à la condition que les rapports de travail prennent fin à une date fixe et ne soient pas prolongés, l'intimée s'est engagée au paiement d'un montant déterminé. Les parties ont ainsi conclu un contrat au sens de l' art. 2 CO , de sorte que la nature juridique de l'indemnité discrétionnaire a été modifiée et qu'elle est devenue une obligation contractuelle. Une fois arrêté, le montant de la libéralité n'était plus à la libre disposition de l'employeur. Et le recourant de se référer au principe de la fidélité contractuelle. Du moment que la condition stipulée dans la convention s'est réalisée, l'intimée est devenue débitrice du montant qu'elle s'est engagée conventionnellement à payer. La lettre de congé du 14 juillet 2009 ne faisant pas référence à un « prélèvement (accord fiscal) », l'intimée ne disposait d'aucun fondement contractuel pour opérer des déductions résultant de l'accord fiscal. Seules les déductions légales pouvaient être valablement effectuées. Puisque la cour cantonale a retenu que le recourant avait droit à la restitution des prélèvements opérés sans droit par l'intimée sur ses salaires mensuels nets, y compris pour l'année 2009, le nouveau règlement du personnel ne pouvait pas non plus constituer le fondement des prélèvements sur l'indemnité de départ. Le recourant en conclut qu'il a droit au remboursement de la totalité de la somme retenue sans droit sur ladite indemnité, ce qui représente 32'500 fr.15, plus intérêts à 5% l'an dès le 26 novembre 2009.</w:t>
      </w:r>
    </w:p>
    <w:p>
      <w:r>
        <w:rPr>
          <w:b/>
        </w:rPr>
        <w:t>E. 3</w:t>
      </w:r>
    </w:p>
    <w:p>
      <w:r>
        <w:t>Il n'est pas contesté que les parties ont été liées par un contrat individuel de travail ( art. 319 al. 1 CO ) depuis le 9 mars 1995 et que l'intimée a résilié cet accord par lettre du 14 juillet 2009, en respectant le terme et le délai de congé contractuels, le recourant étant libéré de l'obligation de travailler pendant ledit délai, soit jusqu'au 30 octobre 2009. Il a été retenu en fait ( art. 105 al. 1 LTF ) que l'intimée a accordé à bien plaire au recourant une indemnité de départ se montant à 102'600 fr., payable le mois suivant l'extinction du contrat, soit en novembre 2009, laquelle était soumise à la condition que le contrat se termine au 30 octobre 2009 et ne soit pas prolongé, hypothèse qui s'est réalisée. Seul demeure litigieux devant le Tribunal fédéral le point de savoir si l'intimée, en plus d'une déduction AVS, était en droit de soustraire de l'indemnité de départ un montant total de 32'500 fr.15 au titre de « prélèvement interne (accord fiscal) », lequel correspondait à l'ancienne retenue pour l'impôt à la source que percevait l'intimée auprès de ses employés étrangers domiciliés en Suisse avant que l'accord fiscal du 29 juin 2006 ne les exonérât des impôts directs (fédéraux, cantonaux et communaux) sur leurs salaires et indemnités.</w:t>
      </w:r>
    </w:p>
    <w:p>
      <w:r>
        <w:rPr>
          <w:b/>
        </w:rPr>
        <w:t>E. 3.1</w:t>
      </w:r>
    </w:p>
    <w:p>
      <w:r>
        <w:t>La gratification à bien plaire octroyée par l'employeur au travailleur après plus de 14 années de service, à teneur de la lettre de licenciement du 14 juillet 2009, doit se qualifier comme une indemnité de départ discrétionnaire, c'est-à-dire une gratification stricto sensu qui ne résulte pas du contrat de travail mais constitue un engagement dont l'employeur a la liberté de décider seul de la naissance (cf. art. 322d al. 1 CO ); tant le principe même que le montant de cette indemnité de départ sont ainsi facultatifs et entièrement laissés à l'appréciation de l'employeur ( ATF 139 III 155 consid. 3.1 p. 156; 136 III 313 consid. 2 p. 317; cf. MARIE-GISÈLE DANTHE, in Commentaire du contrat de travail, Dunand/Mahon (éd.), 2013, n° 5 ad art. 322d CO ; WOLFGANG PORTMANN, in Basler Kommentar, 5e éd. 2011, n° 3 ad art. 322d CO ). Contrairement au salaire, l'employeur peut parfaitement subordonner l'octroi de l'indemnité de départ, comme d'ailleurs de toute gratification au sens de l' art. 322d al. 1 CO , à des conditions précises (cf. DANTHE, op. cit., n °s 10 et 32 ad art. 322d CO ). In casu, l'intimée a soumis le versement de la gratification à la condition que le contrat de travail se terminât au 30 octobre 2009 et ne soit pas prolongé. Autrement dit, le paiement de l'indemnité de départ ne devait avoir lieu que pour autant que le contrat prît effectivement fin à une date déterminée. En liant le paiement de la gratification en cause à cette condition, l'intimée entendait se prémunir contre les conséquences financières entraînées par une éventuelle prolongation des rapports de travail due à la suspension du congé donné avant une période de protection telle que l'entend l' art. 336c al. 1 CO (cf. art. 336c al. 2, 2e phrase, CO). En effet, si le contrat de travail devait se poursuivre au-delà du 30 octobre 2009, l'engagement de l'intimée de verser l'indemnité de départ s'éteignait ipso facto (cf. à ce propos arrêt 4C.384/2004 du 6 janvier 2005 consid. 3, cité par RÉMY WYLER, Droit du travail, 2e éd. 2008, p. 458 et la note de bas de page n° 1677).</w:t>
      </w:r>
    </w:p>
    <w:p>
      <w:r>
        <w:rPr>
          <w:b/>
        </w:rPr>
        <w:t>E. 3.2</w:t>
      </w:r>
    </w:p>
    <w:p>
      <w:r>
        <w:t>La résiliation du contrat de travail est une manifestation unilatérale de volonté, sujette à réception, par laquelle son auteur communique à son cocontractant sa volonté de mettre fin aux rapports de travail ( ATF 128 III 129 consid. 2a p. 135 et les références). La question de savoir comment le recourant a dû comprendre de bonne foi la lettre de congé du 14 juillet 2009 prévoyant le versement conditionnel d'une indemnité de départ a trait à l'interprétation de cette déclaration de volonté unilatérale émise par l'intimée. Son interprétation obéit aux mêmes règles que celles qui gouvernent l'interprétation des manifestations de volonté ( ATF 127 III 444 consid. 1a p. 445 et les auteurs cités). Il faut donc recourir à une interprétation à la lumière de la théorie de la confiance (cf. ATF 136 III 186 consid. 3.2.1 p. 188; 135 III 410 consid. 3.2 p. 412 s.).</w:t>
      </w:r>
    </w:p>
    <w:p>
      <w:r>
        <w:rPr>
          <w:b/>
        </w:rPr>
        <w:t>E. 3.3</w:t>
      </w:r>
    </w:p>
    <w:p>
      <w:r>
        <w:t>Il n'est pas contesté que les rapports de travail liant les plaideurs ont bien pris fin le 30 octobre 2009, de sorte que l'intimée était tenue de payer la gratification prévue dans la lettre de congé. L'autorité cantonale a jugé qu'étant donné que le principe de l'octroi de la gratification en cause pouvait être décidé librement par l'intimée, celle-ci était en droit d'en arrêter la quotité selon son bon vouloir. Le recourant ne pouvait ainsi pas se plaindre que l'indemnité de départ, arrêtée à 102'600 fr. dans le courrier de licenciement, fût amputée d'un « prélèvement (accord fiscal) » de 32'500 fr.15. Cette opinion ne convainc pas. D'après la traduction libre (qui n'a pas été contestée) du libellé de la lettre de congé, la gratification n'était soumise qu'aux déductions et autres retenues prévues par la loi ou d'autres conventions en vigueur. Le recourant ne pouvait raisonnablement pas inférer de cette phrase que l'indemnité de départ, en plus de la retenue AVS due en vertu de l' art. 7 let . c RAVS dans sa teneur avant le 1er janvier 2013 (RS.831.101), devait encore se voir réduite d'un montant de 32'500 fr.15 représentant en valeur près de 32% de la gratification prévue dans la lettre de licenciement. Il n'y a aucune constatation dans l'arrêt attaqué que le recourant aurait accepté le nouveau règlement du personnel de l'intimée, entré en vigueur le 1er janvier 2009, qui prévoyait le principe d'un « prélèvement interne » calculé sur la base des tabelles d'impôt à la source du lieu de résidence en Suisse et du barème relatif à la situation du foyer fiscal. La cour cantonale a d'ailleurs retenu à bon droit que ce règlement du personnel ne pouvait aucunement constituer le fondement du prélèvement litigieux opéré sur l'indemnité de départ. De même, il n'a jamais été retenu que le recourant ait donné son accord à ce qu'un tel prélèvement soit opéré. Il suit de là que l'intimée était tenue de payer la totalité de la gratification, dont elle a librement fixé le montant, sous réserve des déductions qu'elle était autorisée à effectuer en vertu de la loi. La référence figurant dans la lettre de congé à « d'autres conventions en vigueur » est privée d'effet juridique dans ce contexte, à défaut de précisions sur les conventions pouvant entrer en considération. Il appert ainsi qu'hormis la retenue AVS que l'intimée a opérée, par 5'181 fr.30, celle-ci ne pouvait retrancher de la gratification un montant pour « prélèvement interne (accord fiscal) » se montant à 32'500 fr.15. Partant, le recourant a droit au remboursement de ce dernier montant. L'intimée a soustrait indûment la somme de 32'500 fr.15 de l'indemnité de départ payée le 24 novembre 2009. Le recourant ayant réclamé le versement de l'intérêt moratoire (art. 102 al. 2 et 104 al. 1 CO) dès le 26 novembre 2009, il le lui sera accordé dès ce terme ( art. 107 al. 1 LTF ).</w:t>
      </w:r>
    </w:p>
    <w:p>
      <w:r>
        <w:rPr>
          <w:b/>
        </w:rPr>
        <w:t>E. 4</w:t>
      </w:r>
    </w:p>
    <w:p>
      <w:r>
        <w:t>En définitive, le recours doit être entièrement admis. Par souci de clarté, l'arrêt déféré sera annulé dans sa totalité. Le dispositif du présent arrêt détaillera tous les montants qui sont désormais dus au recourant, en capital et intérêts. Vu l'issue du litige, l'intimée, qui succombe, paiera les frais judiciaires et versera une indemnité à titre de dépens au recourant (art. 66 al. 1 et 68 al. 1 et 2 LTF). Il n'y a pas lieu de retourner la cause à la cour cantonale pour nouvelle décision sur les frais et dépens de l'instance cantonale, dès lors que la totalité des frais d'instance cantonale avait été mise à la charge de l'intimée, considérée déjà comme la partie ayant succombé, et qu'il n'avait pas été alloué de dépens en application du droit cantonal, sans qu'un grief n'ait été élevé à ce sujet.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