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4A_216/2007 vom 13. September 2007</w:t>
      </w:r>
    </w:p>
    <w:p>
      <w:r>
        <w:t>Bundesgericht, 2007-09-13, FR</w:t>
      </w:r>
    </w:p>
    <w:p>
      <w:r>
        <w:rPr>
          <w:b/>
        </w:rPr>
        <w:t xml:space="preserve">Quelle: </w:t>
      </w:r>
      <w:r>
        <w:t>https://mcp.opencaselaw.ch/entscheid/bger_4A_216_2007</w:t>
      </w:r>
    </w:p>
    <w:p>
      <w:r>
        <w:t>FR: TF 4A_216/2007 du 13 septembre 2007</w:t>
      </w:r>
    </w:p>
    <w:p>
      <w:r>
        <w:t>IT: TF 4A_216/2007 del 13 settembre 2007</w:t>
      </w:r>
    </w:p>
    <w:p>
      <w:pPr>
        <w:pStyle w:val="Heading2"/>
      </w:pPr>
      <w:r>
        <w:t>Erwägungen</w:t>
      </w:r>
    </w:p>
    <w:p>
      <w:r>
        <w:rPr>
          <w:b/>
        </w:rPr>
        <w:t>E. 1</w:t>
      </w:r>
    </w:p>
    <w:p>
      <w:r>
        <w:t>Le demandeur a d'abord interjeté un recours en matière civile ( art. 72 ss LTF ).</w:t>
      </w:r>
    </w:p>
    <w:p>
      <w:r>
        <w:rPr>
          <w:b/>
        </w:rPr>
        <w:t>E. 1.1</w:t>
      </w:r>
    </w:p>
    <w:p>
      <w:r>
        <w:t>La voie du recours en matière civile n'est en principe ouverte que si la valeur litigieuse minimale fixée par la loi est atteinte. Dans les causes de droit du travail, elle doit s'élever à 15'000 fr. au moins ( art. 74 al. 1 let. a LTF ). C'est le montant encore litigieux devant la dernière instance cantonale qui est déterminant ( art. 51 al. 1 let. a LTF ). En l'occurrence, celui-ci est inférieur à 9'000 fr. (14'251 - 5'068 - cotisations sociales sur 7'231).</w:t>
      </w:r>
    </w:p>
    <w:p>
      <w:r>
        <w:t>Exceptionnellement, le recours en matière civile est recevable même si la valeur litigieuse minimale n'est pas atteinte. C'est notamment le cas si la contestation soulève une question juridique de principe (cf. art. 74 al. 2 let. a LTF ).</w:t>
      </w:r>
    </w:p>
    <w:p>
      <w:r>
        <w:t>Le demandeur soutient que tel est le cas en l'espèce. La question de principe serait celle de savoir si, dans le cas de contrats de travail à durée déterminée successifs prohibés («contrats en chaîne»), le contrat de durée déterminée en cours peut être résilié selon les règles valant pour les contrats de durée indéterminée ou si les parties restent liées par le terme fixé. Selon le demandeur, le Tribunal fédéral n'aurait jamais tranché cette question et la doctrine serait divisée.</w:t>
      </w:r>
    </w:p>
    <w:p>
      <w:r>
        <w:rPr>
          <w:b/>
        </w:rPr>
        <w:t>E. 1.2</w:t>
      </w:r>
    </w:p>
    <w:p>
      <w:r>
        <w:t>Le législateur n'a pas défini la notion de «question juridique de principe», qui se trouve tant dans la Constitution fédérale ( art. 191 al. 2 Cst. ) que dans la loi sur le Tribunal fédéral ( art. 74 al. 2 let. a LTF ). Il s'agit d'une notion juridique indéterminée. Elle doit être appliquée de manière très restrictive (arrêt 4A_133/2007 du 28 juin 2007 destiné à la publication, consid. 1.1).</w:t>
      </w:r>
    </w:p>
    <w:p>
      <w:r>
        <w:rPr>
          <w:b/>
        </w:rPr>
        <w:t>E. 1.3</w:t>
      </w:r>
    </w:p>
    <w:p>
      <w:r>
        <w:t>Le Tribunal fédéral a jugé que si le droit suisse autorise en principe les parties à passer un nouveau contrat de durée déterminée à la suite d'un contrat de durée déterminée, l' art. 2 al. 2 CC ,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129 III 618 consid. 6.2 p. 624 et l'arrêt cité). Le droit au salaire en cas d'empêchement de travailler ( art. 324a CO ), les délais de résiliation ( art. 335c CO ), l'interdiction pour l'employeur de résilier en temps inopportun ( art. 336c CO ) et le droit à une indemnité de licenciement à raison de longs rapports de travail ( art. 339b CO ) sont cités dans ce contexte ( ATF 119 V 46 consid. 1c p. 48); il s'agit de règles auxquelles il ne peut pas être dérogé au détriment du travailleur (cf. art. 362 CO ). La règle contournée par la conclusion de contrats successifs s'applique dès lors comme si un seul contrat avait été passé. A cet égard, le Tribunal fédéral a précisé que le juge peut alors imposer, selon les circonstances, non seulement une qualification des contrats successifs en un seul contrat, mais «en un seul contrat à durée déterminée» ( ATF 119 V 46 consid. 1c p. 48.).</w:t>
      </w:r>
    </w:p>
    <w:p>
      <w:r>
        <w:t>Il existe ainsi une jurisprudence publiée du Tribunal fédéral sur la question. Elle n'a pas été contredite par des arrêts ultérieurs, ni fait l'objet de critiques spécifiques dans la doctrine. Au contraire, les auteurs qui évoquent expressément la question retiennent qu'en cas de «contrats en chaîne», la résiliation ne peut en principe pas intervenir avant l'échéance prévue dans le dernier contrat successif. Telle est l'opinion notamment d'Ullin Streiff et Adrian von Kaenel, quoi qu'en dise le demandeur; ces auteurs relèvent en effet que la clause du contrat fixant le terme de l'engagement continue de s'appliquer et que les contrats successifs sont interprétés comme un contrat à durée indéterminée avec durée minimale (Streiff/von Kaenel, Arbeitsvertrag, 6e éd., n. 7 ad art. 334, p. 590; cf. aussi Staehelin, Zürcher Kommentar, n. 5 ad art. 334 CO ).</w:t>
      </w:r>
    </w:p>
    <w:p>
      <w:r>
        <w:rPr>
          <w:b/>
        </w:rPr>
        <w:t>E. 1.4</w:t>
      </w:r>
    </w:p>
    <w:p>
      <w:r>
        <w:t>Dans ces circonstances, la question soulevée par le demandeur ne saurait être considérée comme étant une question juridique de principe au sens de l' art. 74 al. 2 let. a LTF . Il s'ensuit l'irrecevabilité du recours en matière civile.</w:t>
      </w:r>
    </w:p>
    <w:p>
      <w:r>
        <w:rPr>
          <w:b/>
        </w:rPr>
        <w:t>E. 2</w:t>
      </w:r>
    </w:p>
    <w:p>
      <w:r>
        <w:t>La voie du recours constitutionnel subsidiaire est ouverte dès lors que celle du recours en matière civile ne l'est pas ( art. 113 LTF ). Le demandeur se plaint de violations de l'interdiction constitutionnelle de l'arbitraire ( art. 9 Cst. ).</w:t>
      </w:r>
    </w:p>
    <w:p>
      <w:r>
        <w:rPr>
          <w:b/>
        </w:rPr>
        <w:t>E. 2.1</w:t>
      </w:r>
    </w:p>
    <w:p>
      <w:r>
        <w:t>Le recours ne peut être interjeté que pour violation des droits constitutionnels ( art. 116 LTF ). La partie recourante doit indiquer quel droit constitutionnel aurait été violé et montrer, par une argumentation circonstanciée, en quoi consiste la violation (cf. ATF 130 Ia 258 consid. 1.3);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w:t>
      </w:r>
    </w:p>
    <w:p>
      <w:r>
        <w:t>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2.2</w:t>
      </w:r>
    </w:p>
    <w:p>
      <w:r>
        <w:t>Le demandeur se plaint d'une application arbitraire des art. 334 et 335a ss CO , au motif que son droit de mettre fin au contrat de travail pour le 30 juin 2003 a été nié, ce qui a conduit la cour cantonale à lui refuser une part au treizième salaire pour cause d'abandon d'emploi.</w:t>
      </w:r>
    </w:p>
    <w:p>
      <w:r>
        <w:t>La solution retenue dans le jugement attaqué est conforme à la jurisprudence et à la doctrine précitées. Au demeurant, la loi prévoit le contrat de travail à durée déterminée, qui ne peut être résilié avant terme ni par l'employeur ni par le travailleur ( art. 334 CO ); on ne discerne pas pour quel motif la protection du travailleur contre les «contrats en chaîne» imposerait de ne pas tenir compte d'une échéance fixe que la loi autorise expressément. Le grief d'arbitraire est manifestement mal fondé.</w:t>
      </w:r>
    </w:p>
    <w:p>
      <w:r>
        <w:rPr>
          <w:b/>
        </w:rPr>
        <w:t>E. 2.3</w:t>
      </w:r>
    </w:p>
    <w:p>
      <w:r>
        <w:t>Le demandeur se plaint, sans autre démonstration, d'une application arbitraire des dispositions sur les heures supplémentaires; il n'aurait pas été tenu compte de ses absences pour cause de maladie, ce qui reviendrait à ne pas le payer durant ces périodes. Une telle critique lapidaire ne satisfait pas aux exigences en matière de motivation de griefs de nature constitutionnelle. Elle est irrecevable.</w:t>
      </w:r>
    </w:p>
    <w:p>
      <w:r>
        <w:t>Au demeurant, l'autorité cantonale s'est fondée sur l' art. 13 ch. 2 let . h de la convention collective de travail romande du second oeuvre (ci-après: CCT) pour juger sans pertinence la question des absences pour cause de maladie. Elle a déduit de cette disposition que le travailleur au bénéfice de l'horaire variable avait droit au paiement d'heures supplémentaires uniquement si le nombre total d'heures accomplies durant l'année dépassait le nombre maximal fixé par la CCT. On pourrait objecter que, selon l'art. 13 ch 2. let. j CCT, les absences payées sont comptées à raison de 8,2 heures par jour. D'un autre côté, l'art. 33 ch. 1 let. a CCT prévoit que «l'obligation de l'employeur de payer le salaire au sens des art. 324a et 324b CO est entièrement compensée» avec les indemnités journalières versées par l'assureur en cas d'empêchement de travailler pour cause de maladie. On peut dès lors se demander si les absences pour cause de maladie sont des absences payées au sens de l' art. 13 ch. 2 let . j CCT et s'il faut ainsi ajouter 8,2 heures par jour de maladie aux heures effectuées durant l'année; le nier n'apparaît en tout cas pas insoutenable.</w:t>
      </w:r>
    </w:p>
    <w:p>
      <w:r>
        <w:rPr>
          <w:b/>
        </w:rPr>
        <w:t>E. 2.4</w:t>
      </w:r>
    </w:p>
    <w:p>
      <w:r>
        <w:t>Le demandeur se plaint également d'arbitraire dans la constatation des faits déterminants pour le calcul des heures supplémentaires fournies en 2001 et 2002; il reproche essentiellement à la cour cantonale, qui s'est fondée sur le décompte des heures de travail établi par la commission paritaire professionnelle du second oeuvre valaisan, de ne pas avoir tenu compte du fait que la machine à timbrer n'additionnait pas plus de neuf heures par jour et du fait qu'il avait eu des absences pour cause de maladie.</w:t>
      </w:r>
    </w:p>
    <w:p>
      <w:r>
        <w:t>Comme la défenderesse le relève, le décompte de la commission paritaire a été produit le 4 mars 2004 par le demandeur, qui n'a émis aucune réserve au sujet de la machine à timbrer. Selon ce document, le demandeur a travaillé 2'157,6 heures en 2001 et 2'132,4 heures en 2002. La commission a également conclu que le travailleur avait droit à 4'727 fr.70 pour les heures supplémentaires en 2001 et 2002; le 28 avril 2004, le demandeur a amplifié ses conclusions de ce montant.</w:t>
      </w:r>
    </w:p>
    <w:p>
      <w:r>
        <w:t>Les juges valaisans ont repris le nombre d'heures de travail par an calculé par la commission pour établir le temps de travail supplémentaire fourni par le demandeur. A cet égard, il n'y a aucun arbitraire de la part de la cour cantonale à se fonder sur un décompte établi par une commission paritaire indépendante des parties et produit, sans réserves, par le demandeur lui-même afin de fonder ses prétentions. Quant aux caractéristiques de la machine à timbrer, il n'y a pas motif à penser qu'elles aient, le cas échéant, échappé à la commission coutumière de ce genre de contrôles.</w:t>
      </w:r>
    </w:p>
    <w:p>
      <w:r>
        <w:t>La cour cantonale ne dit mot au sujet d'absences pour cause de maladie, car elle a considéré la question comme sans pertinence. Cette conclusion n'ayant pas été valablement mise en cause, le grief portant sur le défaut de constatation des absences tombe à faux. Il peut toutefois être relevé que, lors de son audition le 28 juin 2005 par le Tribunal du travail, le demandeur avait répondu à son mandataire qui lui demandait s'il avait été malade à plusieurs reprises en 2000, 2001 et 2002: «J'ai eu quelques petits accidents, par exemple je me suis cassé un doigt. Mais je ne me souviens pas d'avoir été en arrêt maladie.» En tout état de cause, on ne voit dès lors pas où résiderait l'arbitraire à ne pas retenir des absences pour cause de maladie dans le cas présent.</w:t>
      </w:r>
    </w:p>
    <w:p>
      <w:r>
        <w:rPr>
          <w:b/>
        </w:rPr>
        <w:t>E. 3</w:t>
      </w:r>
    </w:p>
    <w:p>
      <w:r>
        <w:t>Le recours en matière civile est irrecevable; le recours constitutionnel subsidiaire est partiellement irrecevable et doit être rejeté pour le surplus. Dans ces conditions, le demandeur supportera les frais judiciaires afférents aux deux recours ( art. 66 al. 1 LTF ). Comme la valeur litigieuse ne dépasse pas 30'000 fr., il convient de percevoir un émolument réduit ( art. 65 al. 4 let . c LTF). En outre, le demandeur versera des dépens à la défenderesse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