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4A_215/2015 vom 2. Oktober 2015</w:t>
      </w:r>
    </w:p>
    <w:p>
      <w:r>
        <w:t>Bundesgericht, 2015-10-02, FR</w:t>
      </w:r>
    </w:p>
    <w:p>
      <w:r>
        <w:rPr>
          <w:b/>
        </w:rPr>
        <w:t xml:space="preserve">Quelle: </w:t>
      </w:r>
      <w:r>
        <w:t>https://mcp.opencaselaw.ch/entscheid/bger_4A_215_2015</w:t>
      </w:r>
    </w:p>
    <w:p>
      <w:r>
        <w:t>FR: TF 4A_215/2015 du 2 octobre 2015</w:t>
      </w:r>
    </w:p>
    <w:p>
      <w:r>
        <w:t>IT: TF 4A_215/2015 del 2 ottobre 2015</w:t>
      </w:r>
    </w:p>
    <w:p>
      <w:pPr>
        <w:pStyle w:val="Heading2"/>
      </w:pPr>
      <w:r>
        <w:t>Erwägungen</w:t>
      </w:r>
    </w:p>
    <w:p>
      <w:r>
        <w:rPr>
          <w:b/>
        </w:rPr>
        <w:t>E. 1.1</w:t>
      </w:r>
    </w:p>
    <w:p>
      <w:r>
        <w:t>Le recours vise une décision ordonnant la dissolution d'une société à responsabilité limitée. Au regard des conséquences économiques que peut entraîner une telle mesure, il est généralement admis que la valeur litigieuse de 30'000 fr. exigée par l' art. 74 al. 1 let. b LTF est atteinte, sauf indices contraires (arrêt 4A_4/2013 du 13 mai 2013 consid. 1.1 et les références). Au pied de la dernière page de son arrêt, la cour cantonale admet, du reste, que la valeur litigieuse est égale ou supérieure à 30'000 fr. en l'espèce. La voie du recours en matière civile est donc ouverte.</w:t>
      </w:r>
    </w:p>
    <w:p>
      <w:r>
        <w:rPr>
          <w:b/>
        </w:rPr>
        <w:t>E. 1.2</w:t>
      </w:r>
    </w:p>
    <w:p>
      <w:r>
        <w:t>Il est constant que la recourante n'a pris connaissance qu'en date du 9 mars 2015 de l'arrêt attaqué, lequel lui a été communiqué par le truchement de l'Office des faillites. Le délai de recours de 30 jours, fixé à l' art. 100 al. 1 LTF , a donc commencé à courir le lendemain ( art. 44 al. 1 LTF ; sur ce point, cf.,</w:t>
      </w:r>
    </w:p>
    <w:p>
      <w:r>
        <w:t>mutatis mutandis , les remarques faites au consid. 3.3., 3e §, ci-après). Suspendu du 29 mars au 12 avril 2015 conformément à l' art. 46 al. 1 let. a LTF , il est arrivé à échéance le 23 avril 2015. Déposé le 21 du même mois dans un bureau de poste genevois, le mémoire de recours a ainsi été adressé au Tribunal fédéral en temps utile. Il satisfait, par ailleurs, aux exigences formelles posées à l' art. 42 al. 1 et 2 LTF , compte tenu du fait qu'il a été rédigé par une personne physique de nationalité française, à savoir B.________, associé gérant et président de la recourante. Cette dernière, au demeurant, est particulièrement touchée par la décision attaquée, qui la prive de son existence légale, et a un intérêt digne de protection à son annulation, si bien que sa qualité pour recourir n'est pas sujette à caution ( art. 76 al. 1 LTF ).</w:t>
      </w:r>
    </w:p>
    <w:p>
      <w:r>
        <w:t>Il y a lieu, partant, d'entrer en matière.</w:t>
      </w:r>
    </w:p>
    <w:p>
      <w:r>
        <w:rPr>
          <w:b/>
        </w:rPr>
        <w:t>E. 2</w:t>
      </w:r>
    </w:p>
    <w:p>
      <w:r>
        <w:t>La cour cantonale a déclaré irrecevable, pour cause de tardiveté, l'appel déposé par la recourante. La Cour de céans se bornera donc à examiner la question de la recevabilité de l'appel sur le vu des griefs formulés par l'intéressée contre l'arrêt attaqué. Si elle devait arriver à une autre solution, elle renverrait alors la cause à la Chambre civile, afin qu'elle statue sur les mérites de l'appel, faute de constatations suffisantes, dans la décision déférée, qui lui permettraient de le faire elle-même.</w:t>
      </w:r>
    </w:p>
    <w:p>
      <w:r>
        <w:rPr>
          <w:b/>
        </w:rPr>
        <w:t>E. 3.1</w:t>
      </w:r>
    </w:p>
    <w:p>
      <w:r>
        <w:t>Les mesures destinées à remédier aux carences dans l'organisation d'une société relèvent toutes de la procédure sommaire, en particulier la dissolution prévue par l' art. 731b al. 1 ch. 3 CO ( ATF 138 III 166 consid. 3.9 in fine). Lorsqu'une décision a été rendue en procédure sommaire, le délai pour l'introduction de l'appel est de dix jours ( art. 314 al. 1 CPC ) à compter de la notification de la décision motivée ou, comme en l'espèce, de la notification postérieure de la motivation ( art. 311 al. 1 CPC en liaison avec l' art. 239 CPC ).</w:t>
      </w:r>
    </w:p>
    <w:p>
      <w:r>
        <w:t>Aux termes de l' art. 143 al. 1 CPC , les actes doivent être remis au plus tard le dernier jour du délai soit au tribunal soit à l'attention de ce dernier, à la poste suisse ou à une représentation diplomatique ou consulaire suisse. Selon la jurisprudence relative à la disposition similaire que constitue l' art. 48 al. 1 LTF , la remise d'un mémoire à un office postal étranger n'équivaut pas à la remise à un bureau de poste suisse. Pour que le délai soit sauvegardé en pareille hypothèse, il faut que le pli contenant le mémoire arrive le dernier jour du délai au plus tard au greffe du Tribunal fédéral ou que la poste suisse en prenne possession avant l'expiration du délai. Le recourant qui choisit de transmettre son recours par l'intermédiaire d'une poste étrangère doit ainsi faire en sorte que celui-ci soit reçu à temps en le postant suffisamment tôt (arrêt 6B_692/2014 du 15 juillet 2014 consid. 2.1 et les références).</w:t>
      </w:r>
    </w:p>
    <w:p>
      <w:r>
        <w:rPr>
          <w:b/>
        </w:rPr>
        <w:t>E. 3.2</w:t>
      </w:r>
    </w:p>
    <w:p>
      <w:r>
        <w:t>En l'espèce, le Tribunal de première instance, à la requête des parties, leur a notifié son jugement motivé le 12 novembre 2014. Le pli recommandé contenant cette décision, qui a été envoyé à la recourante, à l'adresse de son siège, a été retourné au Tribunal le 8 décembre 2014, avec la mention "non réclamé", après que le délai de garde de sept jours, dont l'échéance avait été fixée au 21 novembre 2014, eut expiré.</w:t>
      </w:r>
    </w:p>
    <w:p>
      <w:r>
        <w:t>L' art. 138 al. 1 CPC prévoit que les citations, les ordonnances et les décisions sont notifiées par envoi recommandé ou d'une autre manière contre accusé de réception. Selon une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(arrêt 5A_28/2015 du 22 mai 2015 consid. 3.1.2 et les références). Ces principes sont désormais ancrés à l' art. 138 al. 3 let. a CPC .</w:t>
      </w:r>
    </w:p>
    <w:p>
      <w:r>
        <w:t>A suivre l'intimé, le délai d'appel de dix jours aurait commencé à courir le lendemain du dernier jour du délai de garde, pour expirer le 1er décembre 2014. Dès lors, le mémoire de recours, remis à un bureau postal français le 23 décembre 2014 et parvenu à la frontière suisse le 30 du même mois, aurait été déposé tardivement. Semblable thèse, en soi correcte, ne saurait être retenue en l'espèce, étant donné les circonstances. Il ressort, en effet, des explications fournies par la recourante et de la pièce qui les étaye (cf. mémoire de recours, p. 5</w:t>
      </w:r>
    </w:p>
    <w:p>
      <w:r>
        <w:t>in medio ) que le courrier destiné à l'intéressée a fait l'objet d'un "blocage PTT", le 31 juillet 2014, et que les bureaux de la société ont été fermés et mis sous scellés le 11 août 2014, le tout sur ordre de l'Office des faillites. Du fait de ces mesures, prises bien avant la notification du jugement de première instance en date du 12 novembre 2014, il était impossible que cette décision puisse être communiquée directement à la recourante, à son siège genevois. Aussi se justifiait-il d'écarter, en l'espèce, la fiction de la notification à l'échéance du délai de garde. C'est d'ailleurs ce qu'a fait la Chambre civile, sans autres explications au demeurant, en retenant, comme</w:t>
      </w:r>
    </w:p>
    <w:p>
      <w:r>
        <w:t>dies a quo pour le cours du délai d'appel de dix jours, le 11 décembre 2014, soit le lendemain de la réception par l'Office des faillites du jugement de première instance notifié à celui-ci le 9 décembre 2014 (cf. let. B, 2e §, ci-dessus).</w:t>
      </w:r>
    </w:p>
    <w:p>
      <w:r>
        <w:t>L'associé gérant de la recourante n'était en rien responsable du vice survenu dans la notification de la décision de la juridiction d'appel. En réalité, c'est le Tribunal de première instance qui a commis une erreur en notifiant le dispositif de son jugement à l'Office des faillites avant que cette décision formatrice, qui était susceptible d'un appel assorti d'un effet suspensif ne pouvant pas être retiré ( art. 315 al. 1 et 3 CPC ) puis, le cas échéant, d'un recours en matière civile ayant un effet suspensif</w:t>
      </w:r>
    </w:p>
    <w:p>
      <w:r>
        <w:t>ex lege ( art. 103 al. 2 let. a LTF ), entrât en force de chose jugée formelle (Franco Lorandi, Konkursverfahren über Handelsgesellschaften ohne Konkurseröffnung - Gedanken zu Art. 731b OR , in AJP/PJA 11/2008 p. 1378 ss, 1388 à 1390 n. 13 à 16). De surcroît et en tout état de cause, l'Office des faillites n'aurait pas dû agir avant ce moment-là.</w:t>
      </w:r>
    </w:p>
    <w:p>
      <w:r>
        <w:rPr>
          <w:b/>
        </w:rPr>
        <w:t>E. 3.3</w:t>
      </w:r>
    </w:p>
    <w:p>
      <w:r>
        <w:t>La Chambre civile n'indique pas pour quelle raison elle considère que la réception par l'Office des faillites, le 10 décembre 2014, du jugement motivé notifié la veille par le Tribunal de première instance constituait l'élément déterminant pour fixer le point de départ du délai d'appel.</w:t>
      </w:r>
    </w:p>
    <w:p>
      <w:r>
        <w:t>C'est le lieu de rappeler que, dans un procès fondé sur l' art. 731b CO , la légitimation passive appartient à la société qui présente des carences organisationnelles (arrêt 4A_321/2008 du 5 août 2010 consid. 2 et les auteurs cités; WATTER/PAMER-WIESER, in Commentaire bâlois, Obligationenrecht II, 2e éd. 2012, n° 14 ad art. 731b CO ; MARCEL SCHÖNBÄCHLER, Die Organisationsklage nach Art. 731b OR , 2013, p. 363). La société défenderesse agit alors par le truchement de ses organes supérieurs au bénéfice d'un pouvoir de représentation ( SCHÖNBÄCHLER, ibid.).</w:t>
      </w:r>
    </w:p>
    <w:p>
      <w:r>
        <w:t>In casu , la recourante, lorsqu'elle avait été assignée devant le Tribunal de première instance, avait un associé gérant, titulaire de la signature individuelle, en la personne de B.________, ressortissant français domicilié en France. C'est elle qui possédait la légitimation passive dans le procès pendant, ouvert sur requête du Registre du commerce. Aussi les actes judiciaires relatifs à ce procès eussent-ils dû lui être notifiés, ès qualités, à l'adresse de son siège social ou à celle de son gérant, et non pas à l'Office des faillites. Ce dernier ne s'y est du reste pas trompé, puisqu'il a lui-même envoyé, sous plis recommandés, à l'associé gérant de la recourante les actes judiciaires qui lui étaient notifiés directement par les tribunaux genevois. Force est ainsi d'admettre, étant donné les circonstances, que la première notification valable du jugement de première instance à la recourante a coïncidé avec la réception par B.________, à son domicile français, du pli recommandé de l'Office des faillites du 19 décembre 2014 contenant une copie de ce jugement. Selon le cours ordinaire des choses, ce pli est parvenu à destination au plus tôt le samedi 20 décembre 2014. Dès lors, c'est le 21 décembre 2014 que le délai d'appel a commencé à courir ( art. 142 al. 1 CPC ), nonobstant les féries de fin d'année ( art. 145 al. 2 let. b CPC ), pour expirer dix jours plus tard ( art. 314 al. 1 CPC ), soit le 30 décembre 2014. Or, il est constant que le pli recommandé contenant la déclaration d'appel, que B.________ avait remis à un bureau de poste français le 23 décembre 2014, est parvenu à la frontière suisse le 30 décembre 2014, partant que la poste suisse en a pris possession avant l'expiration du délai d'appel.</w:t>
      </w:r>
    </w:p>
    <w:p>
      <w:r>
        <w:t>Cela étant, la recourante se plaint à bon droit d'une violation par la cour cantonale des art. 311 al. 1 et 314 al. 1 CPC (mémoire de recours, p. 5). Il se justifie, dès lors, d'annuler l'arrêt attaqué et de renvoyer la cause à la Chambre civile pour qu'elle entre en matière sur l'appel de la recourante (cf. consid. 2 ci-dessus).</w:t>
      </w:r>
    </w:p>
    <w:p>
      <w:r>
        <w:rPr>
          <w:b/>
        </w:rPr>
        <w:t>E. 4</w:t>
      </w:r>
    </w:p>
    <w:p>
      <w:r>
        <w:t>Il n'y a pas matière à perception de frais judiciaires ( art. 66 al. 4 LTF ; arrêt 4A_4/2013, précité, consid. 4). La recourante, qui agit sans l'assistance d'un avocat,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