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4A_214/2024 vom 2. Mai 2024</w:t>
      </w:r>
    </w:p>
    <w:p>
      <w:r>
        <w:t>Bundesgericht, 2024-05-02, DE</w:t>
      </w:r>
    </w:p>
    <w:p>
      <w:r>
        <w:rPr>
          <w:b/>
        </w:rPr>
        <w:t xml:space="preserve">Quelle: </w:t>
      </w:r>
      <w:r>
        <w:t>https://mcp.opencaselaw.ch/entscheid/bger_4A_214_2024</w:t>
      </w:r>
    </w:p>
    <w:p>
      <w:r>
        <w:t>FR: TF 4A_214/2024 du 2 mai 2024</w:t>
      </w:r>
    </w:p>
    <w:p>
      <w:r>
        <w:t>IT: TF 4A_214/2024 del 2 maggio 2024</w:t>
      </w:r>
    </w:p>
    <w:p>
      <w:pPr>
        <w:pStyle w:val="Heading2"/>
      </w:pPr>
      <w:r>
        <w:t>Erwägungen</w:t>
      </w:r>
    </w:p>
    <w:p>
      <w:r>
        <w:rPr>
          <w:b/>
        </w:rPr>
        <w:t>E. 1</w:t>
      </w:r>
    </w:p>
    <w:p>
      <w:r>
        <w:t>Mit Entscheid vom 2. April 2024 gab das Kreisgericht St. Gallen dem Ausweisungsbegehren der Beschwerdegegnerin statt und befahl dem Beschwerdeführer, die 3.5-Zimmer-Wohnung im 2. Obergeschoss der Liegenschaft X.________ sofort zu räumen, zu verlassen und der Beschwerdegegnerin samt Schlüsseln ordnungsgemäss zu übergeben.</w:t>
      </w:r>
    </w:p>
    <w:p>
      <w:r>
        <w:t>Mit Entscheid vom 11. April 2024 trat das Kantonsgericht St. Gallen auf die vom Beschwerdeführer gegen den kreisgerichtlichen Entscheid vom 2. April 2024 erhobene Berufung infolge unzureichender Begründung des Rechtsmittels nicht ein.</w:t>
      </w:r>
    </w:p>
    <w:p>
      <w:r>
        <w:t>Mit Eingabe vom 15. April 2024 erklärte der Beschwerdeführer dem Bundesgericht sinngemäss, den Entscheid des Kantonsgerichts St. Gallen vom 11. April 2024 mit Beschwerde anfechten zu wollen.</w:t>
      </w:r>
    </w:p>
    <w:p>
      <w:r>
        <w:t>Am 29. April 2024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Die Beschwerde an das Bundesgericht ist nur gegen Entscheide letzter kantonaler Instanzen zulässig ( Art. 75 Abs. 1 BGG ).</w:t>
      </w:r>
    </w:p>
    <w:p>
      <w:r>
        <w:t>Auf die Beschwerde kann daher von vornherein nicht eingetreten werden, soweit sie sich unmittelbar gegen den Entscheid des Kreisgerichts St. Gallen vom 2. April 2024 richtet, da es sich dabei nicht um einen letztinstanzlichen Entscheid im Sinne von Art. 75 Abs. 1 BGG handelt.</w:t>
      </w:r>
    </w:p>
    <w:p>
      <w:r>
        <w:rPr>
          <w:b/>
        </w:rPr>
        <w:t>E. 2.2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Der Beschwerdeführer setzt sich in seinen Beschwerdeeingaben nicht hinreichend mit den Erwägungen des angefochtenen Entscheids des Kantonsgerichts St. Gallen vom 11. April 2024 auseinander und zeigt nicht rechtsgenügend auf, inwiefern die Vorinstanz mit ihrem Nichteintretensentscheid Bundesrecht verletzt hätte.</w:t>
      </w:r>
    </w:p>
    <w:p>
      <w:r>
        <w:t>Auf die Beschwerde ist somit im vereinfachten Verfahren gemäss Art. 108 Abs. 1 lit. a und lit. b BGG nicht einzutreten.</w:t>
      </w:r>
    </w:p>
    <w:p>
      <w:r>
        <w:rPr>
          <w:b/>
        </w:rPr>
        <w:t>E. 3</w:t>
      </w:r>
    </w:p>
    <w:p>
      <w:r>
        <w:t>Unter den gegebenen Umständen ist ausnahmsweise auf die Erhebung von Gerichtskosten zu verzichten (Art. 66 Abs. 1 zweiter Satz BGG).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