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4A_213/2024 vom 13. April 2026</w:t>
      </w:r>
    </w:p>
    <w:p>
      <w:r>
        <w:t>Bundesgericht, 2026-04-13, FR</w:t>
      </w:r>
    </w:p>
    <w:p>
      <w:r>
        <w:rPr>
          <w:b/>
        </w:rPr>
        <w:t xml:space="preserve">Quelle: </w:t>
      </w:r>
      <w:r>
        <w:t>https://mcp.opencaselaw.ch/entscheid/bger_4A_213_2024</w:t>
      </w:r>
    </w:p>
    <w:p>
      <w:r>
        <w:t>FR: TF 4A_213/2024 du 13 avril 2026</w:t>
      </w:r>
    </w:p>
    <w:p>
      <w:r>
        <w:t>IT: TF 4A_213/2024 del 13 aprile 2026</w:t>
      </w:r>
    </w:p>
    <w:p>
      <w:pPr>
        <w:pStyle w:val="Heading2"/>
      </w:pPr>
      <w:r>
        <w:t>Erwägungen</w:t>
      </w:r>
    </w:p>
    <w:p>
      <w:r>
        <w:rPr>
          <w:b/>
        </w:rPr>
        <w:t>E. 1</w:t>
      </w:r>
    </w:p>
    <w:p>
      <w:r>
        <w:t>Interjeté dans le délai fixé par la loi ( art. 100 al. 1 LTF ) par la poursuivante, qui a succombé dans ses conclusions ( art. 76 al. 1 LTF ), et dirigé contre une décision finale ( art. 90 LTF ; cf. ATF 134 III 115 consid. 1.1) rendue sur recours par le tribunal supérieur du canton de Fribourg ( art. 75 LTF ) dans une affaire en matière de poursuite pour dettes ( art. 72 al. 2 let. a LTF ) dont la valeur litigieuse dépasse 30'000 fr. ( art. 74 al. 1 let. b LTF ; arrêt 5A_941/2021 du 5 juillet 2023 consid. 2 et les références citées),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w:t>
      </w:r>
    </w:p>
    <w:p>
      <w:r>
        <w:t>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w:t>
      </w:r>
    </w:p>
    <w:p>
      <w:r>
        <w:rPr>
          <w:b/>
        </w:rPr>
        <w:t>E. 3</w:t>
      </w:r>
    </w:p>
    <w:p>
      <w:r>
        <w:t>La recourante reproche à la cour cantonale d'avoir établi les faits de manière manifestement inexacte et d'avoir violé l' art. 80 LP en rejetant sa requête de mainlevée définitive.</w:t>
      </w:r>
    </w:p>
    <w:p>
      <w:r>
        <w:rPr>
          <w:b/>
        </w:rPr>
        <w:t>E. 3.1</w:t>
      </w:r>
    </w:p>
    <w:p>
      <w:r>
        <w:t>Le créancier qui est au bénéfice d'un jugement exécutoire peut requérir du juge la mainlevée définitive de l'opposition ( art. 80 al. 1 LP ); sont notamment assimilées à des jugements les décisions des autorités administratives suisses ( art. 80 al. 2 ch. 2 LP ).</w:t>
      </w:r>
    </w:p>
    <w:p>
      <w:r>
        <w:rPr>
          <w:b/>
        </w:rPr>
        <w:t>E. 3.2</w:t>
      </w:r>
    </w:p>
    <w:p>
      <w:r>
        <w:t>En substance, la cour cantonale a notamment retenu que les factures produites à l'appui de la requête de mainlevée ne contiennent aucune indication des voies de droit. Elle a considéré que cela constitue un vice de la forme prescrite par l' art. 49 al. 3 LPGA (RS 830.1), qui dispose que les décisions indiquent les voies de droit, et qu'en l'absence d'indications sur la voie de droit à suivre pour les contester, les factures produites par la poursuivante ne peuvent donc pas être considérées comme des décisions exécutoires au sens de l' art. 80 al. 2 ch. 2 LP .</w:t>
      </w:r>
    </w:p>
    <w:p>
      <w:r>
        <w:rPr>
          <w:b/>
        </w:rPr>
        <w:t>E. 3.3</w:t>
      </w:r>
    </w:p>
    <w:p>
      <w:r>
        <w:t>La recourante soutient que "contrairement à ce que retient la Cour cantonale, les factures de primes contiennent des indications de voies de droit (cf. demande de mainlevée définitive du 30.11.2023, p [sic] 18 et 21) "et que "la clause en question" renvoie à l' art. 105 LAA .</w:t>
      </w:r>
    </w:p>
    <w:p>
      <w:r>
        <w:rPr>
          <w:b/>
        </w:rPr>
        <w:t>E. 3.4</w:t>
      </w:r>
    </w:p>
    <w:p>
      <w:r>
        <w:t>La critique de la recourante se fonde sur des faits qui n'ont pas été constatés par la cour cantonale et dont elle ne sollicite pas valablement le complètement, faute pour elle d'établir qu'elle aurait dûment allégué et prouvé devant les instances cantonales que les factures de primes litigieuses contiendraient l'indication des voies de droit. De plus, on relèvera que la requête de mainlevée définitive du 30 novembre 2023 à laquelle se réfère la recourante ne comporte que deux pages, de sorte que son renvoi aux pages 18 et 21 de cette écriture semble erroné.</w:t>
      </w:r>
    </w:p>
    <w:p>
      <w:r>
        <w:t>Faute pour la recourante de s'en prendre valablement à la motivation de la cour cantonale, sa critique et le recours sont irrecevables ( art. 42 al. 2 LTF ; ATF 140 III 115 consid. 2).</w:t>
      </w:r>
    </w:p>
    <w:p>
      <w:r>
        <w:rPr>
          <w:b/>
        </w:rPr>
        <w:t>E. 4</w:t>
      </w:r>
    </w:p>
    <w:p>
      <w:r>
        <w:t>Les frais judiciaires seront mis à la charge de la recourante, qui succombe ( art. 66 al. 1 LTF ). Étant donné que l'intimée ne s'est pas déterminée sur le recours,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