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4A_212/2023 vom 12. Mai 2023</w:t>
      </w:r>
    </w:p>
    <w:p>
      <w:r>
        <w:t>Bundesgericht, 2023-05-12, DE</w:t>
      </w:r>
    </w:p>
    <w:p>
      <w:r>
        <w:rPr>
          <w:b/>
        </w:rPr>
        <w:t xml:space="preserve">Quelle: </w:t>
      </w:r>
      <w:r>
        <w:t>https://mcp.opencaselaw.ch/entscheid/bger_4A_212_2023</w:t>
      </w:r>
    </w:p>
    <w:p>
      <w:r>
        <w:t>FR: TF 4A_212/2023 du 12 mai 2023</w:t>
      </w:r>
    </w:p>
    <w:p>
      <w:r>
        <w:t>IT: TF 4A_212/2023 del 12 maggio 2023</w:t>
      </w:r>
    </w:p>
    <w:p>
      <w:pPr>
        <w:pStyle w:val="Heading2"/>
      </w:pPr>
      <w:r>
        <w:t>Erwägungen</w:t>
      </w:r>
    </w:p>
    <w:p>
      <w:r>
        <w:rPr>
          <w:b/>
        </w:rPr>
        <w:t>E. 1</w:t>
      </w:r>
    </w:p>
    <w:p>
      <w:r>
        <w:t>Am 28. Juni 2022 wies die Amtsgerichtsstatthalterin von Bucheggberg-Wasseramt die vom Beschwerdeführer gegen die Beschwerdegegnerin erhobenen Klagen ab. Am 6. Juli 2022 verlangte der Beschwerdeführer die Begründung des Urteils, die ihm am 11. Januar 2023 zugestellt wurde.</w:t>
      </w:r>
    </w:p>
    <w:p>
      <w:r>
        <w:t>Am 21. Februar 2023 teilte der Beschwerdeführer dem Richteramt Bucheggberg-Wasseramt mit, er habe die ersuchte schriftliche Begründung nicht erhalten. Am 22. Februar 2023 erfolgte ein weiteres Schreiben des Beschwerdeführers. Das Richteramt beantwortete die beiden Eingaben des Beschwerdeführers am 22. Februar 2023 mit dem Hinweis, das begründete Urteil sei ihm am 11. Januar 2023 zugestellt worden.</w:t>
      </w:r>
    </w:p>
    <w:p>
      <w:r>
        <w:t>Mit Urteil vom 10. März 2023 wies das Obergericht des Kantons Solothurn eine vom Beschwerdeführer gegen das Schreiben des Richteramts Bucheggberg-Wasseramt vom 22. Februar 2023 erhobene Beschwerde ab, soweit es darauf eintrat.</w:t>
      </w:r>
    </w:p>
    <w:p>
      <w:r>
        <w:t>Mit Eingabe vom 17. April 2023 (Postaufgabe: 21. April 2023) erklärte der Beschwerdeführer dem Bundesgericht, den Entscheid des Obergerichts des Kantons Solothurn vom 10. März 2023 mit Beschwerde anfechten zu wollen.</w:t>
      </w:r>
    </w:p>
    <w:p>
      <w:r>
        <w:t>Am 28. April 2023 (Postaufgabe: 3. Mai 2023) reichte der Beschwerdeführer dem Bundesgericht eine weitere Eingabe ein.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seinen Beschwerdeeingaben vom 17. und 28. April 2023 nicht hinreichend mit den Erwägungen des angefochtenen Entscheids des Obergerichts des Kantons Solothurn vom 10. März 2023 auseinander und zeigt nicht rechtsgenügend auf, inwiefern die Vorinstanz mit ihrem Entscheid Bundesrecht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