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4A_212/2017 vom 23. Mai 2017</w:t>
      </w:r>
    </w:p>
    <w:p>
      <w:r>
        <w:t>Bundesgericht, 2017-05-23, DE</w:t>
      </w:r>
    </w:p>
    <w:p>
      <w:r>
        <w:rPr>
          <w:b/>
        </w:rPr>
        <w:t xml:space="preserve">Quelle: </w:t>
      </w:r>
      <w:r>
        <w:t>https://mcp.opencaselaw.ch/entscheid/bger_4A_212_2017</w:t>
      </w:r>
    </w:p>
    <w:p>
      <w:r>
        <w:t>FR: TF 4A_212/2017 du 23 mai 2017</w:t>
      </w:r>
    </w:p>
    <w:p>
      <w:r>
        <w:t>IT: TF 4A_212/2017 del 23 maggio 2017</w:t>
      </w:r>
    </w:p>
    <w:p>
      <w:pPr>
        <w:pStyle w:val="Heading2"/>
      </w:pPr>
      <w:r>
        <w:t>Volltext</w:t>
      </w:r>
    </w:p>
    <w:p>
      <w:r>
        <w:t>Bundesgericht</w:t>
      </w:r>
    </w:p>
    <w:p>
      <w:r>
        <w:t>Tribunal fédéral</w:t>
      </w:r>
    </w:p>
    <w:p>
      <w:r>
        <w:t>Tribunale federale</w:t>
      </w:r>
    </w:p>
    <w:p>
      <w:r>
        <w:t>Tribunal federal</w:t>
      </w:r>
    </w:p>
    <w:p>
      <w:r>
        <w:t>4A_212/2017</w:t>
      </w:r>
    </w:p>
    <w:p>
      <w:r>
        <w:t>Urteil vom 23. Mai 2017</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B.________AG,</w:t>
      </w:r>
    </w:p>
    <w:p>
      <w:r>
        <w:t>Beschwerdegegnerin.</w:t>
      </w:r>
    </w:p>
    <w:p>
      <w:r>
        <w:t>Gegenstand</w:t>
      </w:r>
    </w:p>
    <w:p>
      <w:r>
        <w:t>Arbeitsvertrag,</w:t>
      </w:r>
    </w:p>
    <w:p>
      <w:r>
        <w:t>Beschwerde gegen den Beschluss des Obergerichts des Kantons Zürich, I. Zivilkammer, vom 28. März 2017.</w:t>
      </w:r>
    </w:p>
    <w:p>
      <w:r>
        <w:t>In Erwägung,</w:t>
      </w:r>
    </w:p>
    <w:p>
      <w:r>
        <w:t>dass sich die Parteien in einer arbeitsrechtlichen Streitigkeit anlässlich der Schlichtungsverhandlung vom 31. März 2016 vor dem Friedensrichteramt Dällikon vergleichsweise einigten, woraufhin der Friedensrichter das Verfahren mit Entscheid vom 2. April 2016 als durch Vergleich erledigt abschrieb;</w:t>
      </w:r>
    </w:p>
    <w:p>
      <w:r>
        <w:t>dass sich der Beschwerdeführer mit Eingabe vom 13. Dezember 2016 beim Obergericht des Kantons Zürich "gegen den Entscheid der Abschreibung des Verfahrens und Regelung der Parteientschädigung" wandte;</w:t>
      </w:r>
    </w:p>
    <w:p>
      <w:r>
        <w:t>dass das Obergericht des Kantons Zürich mit Beschluss vom 28. März 2017 infolge verspäteter Einreichung des Rechtsmittels auf die Beschwerde nicht eintrat, wobei es darauf hinwies, dass im Zeitpunkt der Übergabe der Rechtsmittelschrift an die Post am 13. Dezember 2016 auch die Frist für ein Gesuch um Revision nach Art. 328 Abs. 1 lit. c ZPO bereits verstrichen war;</w:t>
      </w:r>
    </w:p>
    <w:p>
      <w:r>
        <w:t>dass der Beschwerdeführer dem Bundesgericht mit Eingabe vom 24. April 2017 erklärte, den Beschluss des Obergerichts des Kantons Zürich vom 28. März 2017 mit Beschwerde anfechten zu wollen;</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des Beschwerdeführers vom 24. April 2017 diesen Begründungsanforderungen offensichtlich nicht genügt, weshalb auf die Beschwerde in Anwendung von Art. 108 Abs. 1 lit. b BGG nicht eingetreten werden kann;</w:t>
      </w:r>
    </w:p>
    <w:p>
      <w:r>
        <w:t>dass unter den gegebenen Umständen ausnahmsweise auf die Erhebung von Gerichtskosten zu verzichten ist (Art. 66 Abs. 1 zweiter Satz BGG);</w:t>
      </w:r>
    </w:p>
    <w:p>
      <w:r>
        <w:t>dass der Beschwerdegegnerin keine Parteientschädigung zuzusprechen ist, da ihr aus dem bundesgerichtlichen Verfahren kein Aufwand erwachsen ist ( Art. 68 Abs. 1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Zürich, I. Zivilkammer, schriftlich mitgeteilt.</w:t>
      </w:r>
    </w:p>
    <w:p>
      <w:r>
        <w:t>Lausanne, 23. Mai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