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4A_212/2013 vom 10. Oktober 2013</w:t>
      </w:r>
    </w:p>
    <w:p>
      <w:r>
        <w:t>Bundesgericht, 2013-10-10, FR</w:t>
      </w:r>
    </w:p>
    <w:p>
      <w:r>
        <w:rPr>
          <w:b/>
        </w:rPr>
        <w:t xml:space="preserve">Quelle: </w:t>
      </w:r>
      <w:r>
        <w:t>https://mcp.opencaselaw.ch/entscheid/bger_4A_212_2013</w:t>
      </w:r>
    </w:p>
    <w:p>
      <w:r>
        <w:t>FR: TF 4A_212/2013 du 10 octobre 2013</w:t>
      </w:r>
    </w:p>
    <w:p>
      <w:r>
        <w:t>IT: TF 4A_212/2013 del 10 ottobre 2013</w:t>
      </w:r>
    </w:p>
    <w:p>
      <w:pPr>
        <w:pStyle w:val="Heading2"/>
      </w:pPr>
      <w:r>
        <w:t>Erwägungen</w:t>
      </w:r>
    </w:p>
    <w:p>
      <w:r>
        <w:rPr>
          <w:b/>
        </w:rPr>
        <w:t>E. 1.1</w:t>
      </w:r>
    </w:p>
    <w:p>
      <w:r>
        <w:t>Interjeté par une partie qui a entièrement succombé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1.2</w:t>
      </w:r>
    </w:p>
    <w:p>
      <w:r>
        <w:t>Le recours en matière civile se caractérise comme un recours en réforme ( art. 107 al. 2 LTF ), de sorte que le recourant doit en principe prendre des conclusions sur le fond. A titre exceptionnel, il est admis que le recourant puisse se limiter à prendre des conclusions cassatoires lorsque le Tribunal fédéral, s'il accueillait le recours, ne serait pas en mesure de statuer lui-même sur le fond ( ATF 134 III 379 consid. 1.3 p. 383 et l'arrêt cité).</w:t>
      </w:r>
    </w:p>
    <w:p>
      <w:r>
        <w:t>In casu, les conclusions principales du recourant, en raison de leur libellé ambigu, sont irrecevables. Celui-ci requiert en effet que sa partie adverse soit déboutée de « toutes autres ou contraires conclusions ». Comme l'intimée avait conclu, tant devant le Tribunal de première instance que devant la Cour de justice, au rejet entier des prétentions du recourant, on ne discerne plus les prétentions que ce dernier fait encore valoir devant le Tribunal fédéral. En revanche, les conclusions subsidiaires du recourant, qui tendent à l'annulation de l'arrêt cantonal et au renvoi de la cause à la cour cantonale pour nouvelle décision dans le sens des considérants, sont recevables. Si le présent recours devait être admis, la juridiction fédérale ne serait pas en mesure de statuer sur les prétentions du recourant, en particulier sur l'octroi d'une indemnité pour clientèle au sens de l' art. 418u CO , faute de constatations précises de l'autorité cantonale en rapport avec les clients qui ont été amenés par le recourant à l'intimée et qui sont restés clients de celle-ci après la fin des relations contractuelles, ainsi que sur les profits que l'intimée en a retirés.</w:t>
      </w:r>
    </w:p>
    <w:p>
      <w:r>
        <w:rPr>
          <w:b/>
        </w:rPr>
        <w:t>E. 1.3</w:t>
      </w:r>
    </w:p>
    <w:p>
      <w:r>
        <w:t>Le recours est ouvert pour violation du droit fédéral ( art. 95 let. a LTF ). Le Tribunal fédéral applique ce droit d'office, hormis les droits fondamentaux ( art. 106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 Le Tribunal fédéral n'examine la violation d'un droit constitutionnel que si le grief a été invoqué et motivé de façon détaillée ( art. 106 al. 2 LTF ; ATF 135 III 397 consid. 1.4 in fine p. 400/401).</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Le recourant fait grief aux magistrats genevois d'avoir violé l' art. 337 CO , applicable par analogie aux rapports contractuels noués par les plaideurs en vertu du renvoi de l' art. 418r CO . Il soutient que le reproche de commission d'actes de concurrence déloyale qui a motivé la lettre de congé immédiat du 2 octobre 2001 est totalement infondé. Rappelant qu'il a été blanchi de toute infraction de concurrence déloyale sur les plans pénal et civil, il allègue qu'on ne saurait le blâmer d'avoir organisé la rencontre du 30 septembre 2001, du moment que ce n'était pas la première rencontre de ce type qu'il mettait sur pied, qu'il n'avait pas caché cette rencontre à ses dirigeants et que l'organisation d'une telle réunion faisait partie de ses attributions. En outre, il ne saurait y avoir transgression de son devoir de fidélité du fait qu'il a informé les invités de son projet de fonder sa propre entreprise, dont l'activité ne devait de toute manière débuter qu'au terme des relations contractuelles. Quant au fait qu'il a pris à son domicile le week-end du 20 mai 2000 des documents comptables de l'intimée, le recourant affirme que la mandante n'avait pas établi de récapitulatif des commissions qui lui étaient dues et qu'il a donc emporté des livres de compte uniquement afin de vérifier l'exactitude des commissions qu'il avait acquises dans le cadre de son contrat. Il ajoute que l'avertissement qui lui a été communiqué après cet événement est injuste, puisque l' art. 418k CO lui accorde le droit de consulter les pièces justificatives à partir desquelles les provisions sont calculées.</w:t>
      </w:r>
    </w:p>
    <w:p>
      <w:r>
        <w:rPr>
          <w:b/>
        </w:rPr>
        <w:t>E. 2.1</w:t>
      </w:r>
    </w:p>
    <w:p>
      <w:r>
        <w:t>La cour cantonale a qualifié le rapport contractuel noué par les plaideurs de contrat d'agence au sens des art. 418a ss CO . Cette qualification n'est à juste titre pas contestée. Il convient en conséquence de statuer sur les questions litigieuses à la lumière des dispositions relatives à ce contrat (cf. ATF 136 III 518 consid. 3 et les arrêts cités).</w:t>
      </w:r>
    </w:p>
    <w:p>
      <w:r>
        <w:t>A teneur de l' art. 418r al. 1 CO , le mandant et l'agent peuvent, sans avertissement préalable, résilier immédiatement le contrat pour de justes motifs. Concernant la résiliation abrupte du contrat d'agence pour de tels motifs, l' art. 418r al. 2 CO renvoie aux dispositions relatives au contrat de travail. Parmi les normes régissant le contrat individuel de travail, l' art. 337 al. 2 CO prescrit que sont notamment considérées comme de justes motifs toutes les circonstances qui, selon les règles de la bonne foi, ne permettent pas d'exiger de celui qui a donné le congé la continuation des rapports de travail.</w:t>
      </w:r>
    </w:p>
    <w:p>
      <w:r>
        <w:t>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221; 129 III 380 consid. 2.1).</w:t>
      </w:r>
    </w:p>
    <w:p>
      <w:r>
        <w:t>Le juge apprécie librement s'il existe de justes motifs (art. 337 al. 3 in initio CO). Il applique les règles du droit et de l'équité ( art. 4 CC ). A cet effet, il prendra en considération tous les éléments du cas particulier, notamment la position et les responsabilités du travailleur, le type et la durée des rapports contractuels, ainsi que la nature et l'importance des manquements ( ATF 130 III 28 consid. 4.1 p. 32; 127 III 351 consid. 4a p. 354.</w:t>
      </w:r>
    </w:p>
    <w:p>
      <w:r>
        <w:t>A raison de son obligation de fidélité, le travailleur est tenu de sauvegarder les intérêts légitimes de son employeur ( art. 321a al. 1 CO ) et, en particulier, de s'abstenir d'entreprendre tout ce qui pourrait lui nuire économiquement ( ATF 117 II 560 consid. 3a p. 561). Le devoir de fidélité de l'agent est concrétisé spécialement à l' art. 418c al. 1 CO .</w:t>
      </w:r>
    </w:p>
    <w:p>
      <w:r>
        <w:rPr>
          <w:b/>
        </w:rPr>
        <w:t>E. 2.2</w:t>
      </w:r>
    </w:p>
    <w:p>
      <w:r>
        <w:t>Selon l' art. 418c al. 2 CO , l'agent peut, sauf convention écrite prévoyant le contraire, travailler aussi pour d'autres mandants. Autrement dit, pendant la durée du contrat, l'agent n'exercera son activité de façon exclusive pour le mandant que si les parties en sont convenues.</w:t>
      </w:r>
    </w:p>
    <w:p>
      <w:r>
        <w:t>Le contrat du 30 octobre 1998 ne contenait pas de clause contraignant le recourant à ne travailler que pour l'intimée, ce qui signifie que ce dernier pouvait aussi se mettre au service d'autres mandants. Mais il ne devait cependant pas travailler pour des concurrents de l'intimée, car le devoir de fidélité de l'agent l'empêche de travailler pour des concurrents de son mandant ( ATF 136 III 518 consid. 4.4 p. 521; cf. DOMINIQUE DREYER, in Commentaire romand, Code des obligations, vol. I, 2e éd. 2012, n° 14 ad art. 418c CO ; J OSEF HOFSTETTER, le mandat et la gestion d'affaires, TDPS, vol. VII, II, 1, 1994, § 23, p. 187 en bas). De toute manière, la convention précitée contenait une clause de prohibition de concurrence, d'après laquelle l'agent, pendant la durée de l'accord, s'était engagé à ne déployer aucune activité, directement ou indirectement, pour une société qui pourrait être concurrente de sa mandante.</w:t>
      </w:r>
    </w:p>
    <w:p>
      <w:r>
        <w:t>Selon une jurisprudence récente rendue en droit du travail, le travailleur - dont le contrat contient une clause de prohibition de concurrence lui interdisant d'exercer une activité concurrente après sa démission - ne viole pas son devoir de fidélité si, envisageant avec d'autres de fonder une entreprise concurrente, il entreprend des préparatifs avant que le contrat de travail ne prenne fin, pour autant cependant qu'il ne commence pas à concurrencer son employeur, à débaucher des employés ou à détourner de la clientèle ( ATF 138 III 67 consid. 2.3.5 p. 73/74).</w:t>
      </w:r>
    </w:p>
    <w:p>
      <w:r>
        <w:t>Il sied donc de vérifier, à la lumière de ces principes jurisprudentiels et doctrinaux, si une violation du devoir de fidélité peut être reprochée au recourant.</w:t>
      </w:r>
    </w:p>
    <w:p>
      <w:r>
        <w:rPr>
          <w:b/>
        </w:rPr>
        <w:t>E. 2.3</w:t>
      </w:r>
    </w:p>
    <w:p>
      <w:r>
        <w:t>Il a été retenu en fait ( art. 105 al. 1 LTF ) que le recourant, au cours du week-end du 20 mai 2000, a emporté à son domicile, sans autorisation, des documents relatifs aux salaires des collaborateurs de l'intimée ainsi qu'un classeur contenant la facturation aux clients de celle-ci. La mandante lui a adressé le 22 mai 2000 un avertissement ¨pour faute grave¨. L'intimée a vu ultérieurement dans ce comportement de l'agent une violation de son devoir de fidélité pouvant fonder la résiliation sans délai du contrat d'agence communiquée le 2 octobre 2001. La cour cantonale n'a pas examiné dans l'arrêt déféré s'il s'agissait bien là d'un juste motif de congé abrupt, sans doute parce qu'elle a admis que le second motif invoqué par l'intimée, dont il sera question ci-dessous, justifiait à lui seul une résiliation immédiate.</w:t>
      </w:r>
    </w:p>
    <w:p>
      <w:r>
        <w:rPr>
          <w:b/>
        </w:rPr>
        <w:t>E. 2.3.1</w:t>
      </w:r>
    </w:p>
    <w:p>
      <w:r>
        <w:t>Le Tribunal fédéral admet que 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un délai supplémentaire n'est accordé à celui qui entend résilier le contrat que si l'on se trouve en présence d'événements particuliers qui exigent dans le cas concret l'admission d'une exception à la règle ( ATF 130 III 28 consid. 4.4 p. 34 et les arrêts cités). S'il tarde à réagir, l'employeur est présumé renoncer au licenciement immédiat ( RÉMY WYLER, Droit du travail, 2e éd., 2008, p. 502 s.; pour le contrat d'agence: cf. DREYER, op. cit., n° 3 ad art. 418r CO ; SUZANNE WETTENSCHWILER, in Basler Kommentar, Obligationenrecht, vol. I, 5e éd. 2011, n° 3 ad art. 418r CO ).</w:t>
      </w:r>
    </w:p>
    <w:p>
      <w:r>
        <w:rPr>
          <w:b/>
        </w:rPr>
        <w:t>E. 2.3.2</w:t>
      </w:r>
    </w:p>
    <w:p>
      <w:r>
        <w:t>Nonobstant l'avertissement qu'elle a donné au recourant le 22 mai 2000, l'intimée a poursuivi la collaboration avec lui jusqu'au 2 octobre 2001, soit pendant plus de seize mois. Elle est donc évidemment forclose à prétendre que ces faits connus rendaient tout d'un coup insupportable la poursuite des relations contractuelles entre parties à compter du 2 octobre 2001. La question ne mérite pas plus ample examen.</w:t>
      </w:r>
    </w:p>
    <w:p>
      <w:r>
        <w:rPr>
          <w:b/>
        </w:rPr>
        <w:t>E. 2.4</w:t>
      </w:r>
    </w:p>
    <w:p>
      <w:r>
        <w:t>L'intimée a reproché au recourant d'avoir organisé le 30 septembre 2001 une rencontre à son domicile de Morges avec ses collaborateurs ainsi que leurs épouses et enfants. Au cours de ce cocktail, mis sur pied, d'après l'intimée, sans que les membres de sa direction en aient été avertis, le recourant aurait fait la promotion d'une société concurrente dont il avait le contrôle économique.</w:t>
      </w:r>
    </w:p>
    <w:p>
      <w:r>
        <w:t>Il a été constaté définitivement que la rencontre incriminée avait été précédée une année plus tôt d'une première</w:t>
      </w:r>
    </w:p>
    <w:p>
      <w:r>
        <w:t>garden party regroupant également les collaborateurs de l'intimée et leurs familles. Le recourant a déclaré, sans être contredit, qu'un administrateur-délégué de la mandante y avait participé et que, satisfaite, du succès de la journée, celle-ci lui avait alloué une somme de 4'000 fr. au titre du remboursement des frais qu'il avait supportés.</w:t>
      </w:r>
    </w:p>
    <w:p>
      <w:r>
        <w:t>Quant à la seconde rencontre du 30 septembre 2001, si l'intimée a prétendu que ses organes dirigeants n'y avaient pas été invités, un témoin a affirmé que l'épouse de l'administrateur-délégué, présent au premier cocktail, y avait passé un moment. Cette constatation relativise l'affirmation que la rencontre a été organisée à l'insu de la direction de l'intimée, dès l'instant où l'on voit mal les raisons d'inviter la femme d'un directeur si l'on cherche à cacher la rencontre aux organes qui dirigent la société.</w:t>
      </w:r>
    </w:p>
    <w:p>
      <w:r>
        <w:t>Au cours de cette seconde rencontre, le recourant a précisé aux invités la nature de son statut d'indépendant, exposé qu'il voulait mettre un terme à sa collaboration avec l'intimée et poursuivre pour son compte les activités qu'il menait au profit de celle-ci.</w:t>
      </w:r>
    </w:p>
    <w:p>
      <w:r>
        <w:t>En décrivant son statut d'indépendant à l'égard de l'intimée, le recourant n'a pas enfreint son devoir de fidélité, car l'agent, contrairement au travailleur, n'est pas subordonné au mandant ( ATF 136 III 518 consid. 4.4 p. 519).</w:t>
      </w:r>
    </w:p>
    <w:p>
      <w:r>
        <w:t>Il est de jurisprudence que le travailleur, avant la fin de son contrat, peut entreprendre des préparatifs pour se mettre à son compte à l'issue des relations contractuelles. Cela doit valoir d'autant plus pour l'agent qui agit, à la différence du travailleur, à titre indépendant, sans être soumis au mandant par un rapport de dépendance étroit. Il a été retenu en fait que le recourant, avant d'être congédié, n'a pas débuté une activité pouvant concurrencer l'intimée ni approcher les clients de celle-ci pour les enjoindre à le suivre dans sa société. Et il n'a pas tenté de débaucher des employés. Il n'a remis une carte de visite de sa société qu'à ceux qui le souhaitaient, sans mettre en avant les avantages économiques qu'ils pourraient en retirer en se faisant engager par celle-ci.</w:t>
      </w:r>
    </w:p>
    <w:p>
      <w:r>
        <w:t>Au vu du contexte des deux rencontres et des circonstances dans lesquelles s'est déroulée la seconde, il n'apparaît pas que l'organisation de la rencontre du 30 septembre 2001 ait pu constituer pour le recourant une violation de son devoir de fidélité.</w:t>
      </w:r>
    </w:p>
    <w:p>
      <w:r>
        <w:t>Partant, il sied d'admettre que le congé immédiat communiqué au recourant le 2 octobre 2001 n'était pas justifié et que le grief de transgression de l' art. 337 CO , applicable par renvoi de l' art. 418r al. 2 CO , est fondé.</w:t>
      </w:r>
    </w:p>
    <w:p>
      <w:r>
        <w:rPr>
          <w:b/>
        </w:rPr>
        <w:t>E. 3</w:t>
      </w:r>
    </w:p>
    <w:p>
      <w:r>
        <w:t>La résiliation injustifiée du contrat d'agence a pour conséquence que le mandant doit réparer le dommage qu'il a causé à l'agent au sens de l' art. 337c al. 1 et 2 CO ( art. 418r al. 2 CO ; ATF 135 III 405 consid. 3.1). Ainsi le travailleur a droit à des dommages-intérêts correspondant à ce qu'il aurait gagné si les rapports de travail avaient pris fin à l'échéance du délai de congé, sous imputation de ce qu'il a épargné par suite de la cessation du contrat ainsi que du revenu qu'il a tiré d'un autre travail ou du revenu auquel il a intentionnellement renoncé ( art. 418r al. 2 CO en relation avec l' art. 337c al. 1 et 2 CO ).</w:t>
      </w:r>
    </w:p>
    <w:p>
      <w:r>
        <w:rPr>
          <w:b/>
        </w:rPr>
        <w:t>E. 3.1</w:t>
      </w:r>
    </w:p>
    <w:p>
      <w:r>
        <w:t>A teneur de l'art. 418q al. 2, 1e phrase, CO, lorsque le contrat a duré un an au moins, il peut être résilié moyennant un congé donné deux mois d'avance, pour la fin d'un trimestre de l'année civile. Dans cette hypothèse, les parties ne peuvent pas convenir d'un délai de résiliation plus court ( DREYER, op. cit., n° 1 ad art. 418q CO ; WETTENSCHWILER, op. cit., n° 1 ad art. 418q CO ).</w:t>
      </w:r>
    </w:p>
    <w:p>
      <w:r>
        <w:t>En l'espèce, le contrat litigieux prévoyait que chacune des parties pouvait le résilier en tout temps avec un préavis écrit d'un mois. Comme l'accord a duré plus d'un an (i.e. du 30 octobre 1998 au 2 octobre 2001), cette clause est devenue illicite. Le congé ayant été donné le 2 octobre 2001, les effets de la résiliation ne pouvaient se produire, en vertu de l' art. 418q al. 2 CO , que pour le 31 décembre 2001.</w:t>
      </w:r>
    </w:p>
    <w:p>
      <w:r>
        <w:rPr>
          <w:b/>
        </w:rPr>
        <w:t>E. 3.2</w:t>
      </w:r>
    </w:p>
    <w:p>
      <w:r>
        <w:t>Il faut ainsi déterminer ce que le recourant aurait gagné s'il avait été congédié dans le respect de la loi et s'il avait continué à travailler durant le délai de résiliation. Sont en principe déterminants les revenus hypothétiques qu'il aurait acquis pendant ce délai; on peut toutefois se fonder sur le revenu moyen de l'année précédente en tant qu'il est typique pour le rapport contractuel, mais en prenant en considération les variations saisonnières ainsi que les développements du chiffre d'affaires des derniers mois (cf. ATF 125 III 14 consid. 2b p. 17 et les références).</w:t>
      </w:r>
    </w:p>
    <w:p>
      <w:r>
        <w:t>En l'occurrence, il n'est pas possible de savoir, sur la base des constatations factuelles de la cour cantonale, si le revenu du recourant pour l'année 2000, qui est 50% plus élevé que celui de l'année 1999, était en phase avec la hausse du chiffre d'affaires, qui a pour sa part plus que doublé entre 1999 et 2000.</w:t>
      </w:r>
    </w:p>
    <w:p>
      <w:r>
        <w:t>Partant, la cause devra être retournée aux magistrats genevois pour qu'ils arrêtent ce que le recourant aurait gagné si les rapports contractuels avaient cessé à l'échéance du délai ordinaire de congé.</w:t>
      </w:r>
    </w:p>
    <w:p>
      <w:r>
        <w:rPr>
          <w:b/>
        </w:rPr>
        <w:t>E. 4</w:t>
      </w:r>
    </w:p>
    <w:p>
      <w:r>
        <w:t>Le renvoi de l' art. 418r al. 2 CO aux dispositions relatives au contrat de travail pour le cas où le contrat d'agence est résilié immédiatement pour de prétendus justes motifs englobe les art. 337 ss CO , donc également l'indemnité spéciale instaurée par l' art. 337c al. 3 CO pour réparer toutes les atteintes à la personnalité provoquées par la résiliation abrupte injustifiée du contrat ( ATF 136 III 518 consid. 4 p. 519; arrêt 4C.216/2002 du 19 septembre 2003, consid. 4.1; DREYER, op. cit., n° 2 ad art. 418r CO ; TERCIER/FAVRE/CONUS, Les contrats spéciaux, 4e éd. 2009, ch. 5818 p. 879).</w:t>
      </w:r>
    </w:p>
    <w:p>
      <w:r>
        <w:t>Il appartiendra à la cour cantonale de fixer l'indemnité auquel le recourant a droit de ce chef</w:t>
      </w:r>
    </w:p>
    <w:p>
      <w:r>
        <w:rPr>
          <w:b/>
        </w:rPr>
        <w:t>E. 5</w:t>
      </w:r>
    </w:p>
    <w:p>
      <w:r>
        <w:t>Comme le contrat n'a pas été résilié pour un motif imputable au recourant, la cour cantonale devra enfin déterminer si ce dernier a droit à l'indemnité pour clientèle, au sens de l' art. 418u CO , qu'il a sollicitée - prétention qu'elle n'a pas examinée au vu de la solution qu'elle a adoptée - et, dans l'affirmative, en calculer la quotité.</w:t>
      </w:r>
    </w:p>
    <w:p>
      <w:r>
        <w:rPr>
          <w:b/>
        </w:rPr>
        <w:t>E. 6</w:t>
      </w:r>
    </w:p>
    <w:p>
      <w:r>
        <w:t>En définitive, le recours doit être partiellement admis et l'arrêt attaqué annulé. La cause sera renvoyée à la cour cantonale pour nouvelle décision dans le sens des considérants.</w:t>
      </w:r>
    </w:p>
    <w:p>
      <w:r>
        <w:t>Le recourant, qui plaide au bénéfice de l'assistance judiciaire, doit être considéré comme la partie qui obtient gain de cause. Les frais judiciaires seront mis à la charge de l'intimée, laquelle devra verser une indemnité à titre de dépens au recourant (art. 66 al. 1 et 68 al. 1 et 2 LTF). Si les dépens mis à la charge de l'intimée ne pouvaient pas être recouvrés, la caisse du Tribunal fédéral versera aux conseils du recourant une indemnité du même montant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