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4A_211/2017 vom 4. Dezember 2017</w:t>
      </w:r>
    </w:p>
    <w:p>
      <w:r>
        <w:t>Bundesgericht, 2017-12-04, FR</w:t>
      </w:r>
    </w:p>
    <w:p>
      <w:r>
        <w:rPr>
          <w:b/>
        </w:rPr>
        <w:t xml:space="preserve">Quelle: </w:t>
      </w:r>
      <w:r>
        <w:t>https://mcp.opencaselaw.ch/entscheid/bger_4A_211_2017</w:t>
      </w:r>
    </w:p>
    <w:p>
      <w:r>
        <w:t>FR: TF 4A_211/2017 du 4 décembre 2017</w:t>
      </w:r>
    </w:p>
    <w:p>
      <w:r>
        <w:t>IT: TF 4A_211/2017 del 4 dicembre 2017</w:t>
      </w:r>
    </w:p>
    <w:p>
      <w:pPr>
        <w:pStyle w:val="Heading2"/>
      </w:pPr>
      <w:r>
        <w:t>Erwägungen</w:t>
      </w:r>
    </w:p>
    <w:p>
      <w:r>
        <w:rPr>
          <w:b/>
        </w:rPr>
        <w:t>E. 1</w:t>
      </w:r>
    </w:p>
    <w:p>
      <w:r>
        <w:t>Interjeté en temps utile (art. 100 al. 1 en lien avec les art. 45 al. 1 et art. 46 al. 1 let. a LTF ) par la défenderesse qui a succombé dans ses conclusions ( art. 76 LTF ), dirigé contre une décision finale ( art. 90 LTF ) prise sur recours par le tribunal supérieur du canton ( art. 75 LTF ) dans une affaire civile ( art. 72 al. 1 LTF ) dont la valeur litigieuse excède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 Par ailleurs,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La recourante méconnaît ces principes lorsqu'elle présente son propre exposé des faits, sans faire valoir d'arbitraire à l'encontre de ceux retenus par la cour cantonale. Il n'en sera donc pas tenu compte.</w:t>
      </w:r>
    </w:p>
    <w:p>
      <w:r>
        <w:rPr>
          <w:b/>
        </w:rPr>
        <w:t>E. 3</w:t>
      </w:r>
    </w:p>
    <w:p>
      <w:r>
        <w:t>La compagnie d'assurance soulève deux griefs à l'encontre de l'arrêt attaqué. D'une part, la Cour d'appel aurait violé l' art. 8 CC en renversant indûment le fardeau de la preuve et en lui imposant de prouver le prix effectivement payé pour l'achat du véhicule, alors qu'elle devait uniquement mettre en doute le prix invoqué par l'assurée. D'autre part, la Cour aurait apprécié arbitrairement les preuves en retenant, de façon insoutenable, que D.________ avait acquis le véhicule pour le prix de 38'000 fr.</w:t>
      </w:r>
    </w:p>
    <w:p>
      <w:r>
        <w:rPr>
          <w:b/>
        </w:rPr>
        <w:t>E. 3.1</w:t>
      </w:r>
    </w:p>
    <w:p>
      <w:r>
        <w:t>Selon l' art. 8 CC , le demandeur doit prouver les faits qui fondent sa prétention, tandis que sa partie adverse doit prouver les faits qui entraînent la réduction ou l'extinction du droit (faits destructeurs), ou empêchent sa naissance (faits dirimants) ( ATF 141 III 241 consid. 3.1 p. 242; 139 III 13 consid. 3.1.3.1 p. 17). Conformément à ces principes qui sont également applicables dans le domaine du contrat d'assurance, il incombe à l'assuré ou à l'ayant droit d'alléguer et de prouver l'existence d'un contrat d'assurance, la survenance du sinistre assuré ainsi que l'ampleur de sa prétention ( ATF 130 III 321 consid. 3.1 p. 323). Lorsque la preuve stricte est impossible à rapporter (état de nécessité en matière de preuve), le degré de preuve requis est réduit à la vraisemblance prépondérante. Tel est fréquemment le cas s'agissant de la preuve de la survenance du sinistre, en particulier en matière d'assurance-vol ( ATF 130 III 321 consid. 3.2 et 3.3 p. 325; arrêt 4A_671/2010 du 25 mars 2011 consid. 2.3 et les arrêts cités). L' art. 8 CC confère à l'assureur le droit à la contre-preuve;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 ATF 130 III 321 consid. 3.4 p. 326 s.; arrêts 4A_180/2010 du 3 août 2010 consid. 2.4.1; 4A_186/2009 du 3 mars 2010 consid. 6.2.2. et 6.3).</w:t>
      </w:r>
    </w:p>
    <w:p>
      <w:r>
        <w:t>L' art. 40 LCA permet à l'assureur de refuser ses prestations et de se départir du contrat lorsque «l'ayant droit ou son représentant, dans le but d'induire l'assureur en erreur, dissimule ou déclare inexactement des faits qui auraient exclu ou restreint l'obligation de l'assureur». S'agissant d'un moyen libératoire, il incombe à l'assureur de prouver les faits permettant l'application de l' art. 40 LCA ( ATF 130 III 321 consid. 3.1 p. 323; arrêts 4A_643/2016 du 7 avril 2017 consid. 3.2; 4A_333/2016 du 18 août 2016 consid. 3.3). La jurisprudence admet que le degré de la preuve de l'intention frauduleuse est réduit à la vraisemblance prépondérante (arrêts 4A_432/2015 du 8 février 2016 consid. 2.2; 4A_382/2014 du 3 mars 2015 consid. 5.3).</w:t>
      </w:r>
    </w:p>
    <w:p>
      <w:r>
        <w:rPr>
          <w:b/>
        </w:rPr>
        <w:t>E. 3.2</w:t>
      </w:r>
    </w:p>
    <w:p>
      <w:r>
        <w:t>En l'occurrence, il n'est pas contesté que le véhicule assuré a été accidenté et qu'il a subi un dommage total. L'expert mandaté par la compagnie d'assurance a indiqué dans son rapport du 10 avril 2007 que l'indemnité calculée d'après la première phrase de l'art. 204.3 CGA, soit d'après la valeur vénale majorée du véhicule, se montait à 38'809 fr. (55,6% du prix catalogue de 69'800 fr.). La compagnie d'assurance ne conteste pas cette valeur. L'assurée a dès lors satisfait à son obligation d'alléguer et de prouver les faits qui fondent sa prétention. La compagnie d'assurance objecte cependant que cette indemnité est supérieure «au prix payé pour l'acquisition du véhicule», de sorte que seul ce dernier serait dû à l'assurée, conformément à la deuxième phrase de l'art. 204.3 CGA. S'agissant d'un élément conduisant à la réduction de l'indemnité d'assurance, le fardeau de la preuve revient à la compagnie d'assurance, en application de l' art. 8 CC . L'assurée a produit le contrat de vente du véhicule. L' art. 39 al. 1 LCA impose à l'ayant droit de fournir, à la demande de l'assureur, tout renseignement sur les faits à sa connaissance qui peuvent servir à déterminer les circonstances dans lesquelles le sinistre s'est produit ou à fixer les conséquences du sinistre. La compagnie d'assurance fait valoir que les renseignements donnés quant à l'acquisition du véhicule sont inexacts et réalisent les prévisions de l' art. 40 LCA . Il lui incombe de prouver que les conditions d'application de cette disposition sont réalisées.</w:t>
      </w:r>
    </w:p>
    <w:p>
      <w:r>
        <w:t>Ainsi, il incombait à la compagnie d'assurance de prouver que le prix payé pour l'acquisition du véhicule était inférieur à 38'809 fr. (valeur vénale majorée), afin de réduire l'étendue de l'indemnité due en vertu de l'art. 204.3 CGA, respectivement de prouver que les renseignements donnés dans le contrat de vente remis par l'assurée étaient inexacts et réalisaient les prévisions de l' art. 40 LCA , afin de refuser toute prestation. Si la preuve se rapporte en soi à des points distincts (preuve d'un prix d'acquisition inférieur à la valeur vénale majorée, respectivement preuve de la dissimulation de faits dans le but d'induire en erreur), le fardeau de l'allégation et de la preuve incombait dans les deux cas à la compagnie d'assurance. La cour cantonale n'a donc pas méconnu l' art. 8 CC . Quant au degré de preuve appliqué par la cour cantonale (vraisemblance prépondérante), il n'est pas discuté par la compagnie d'assurance.</w:t>
      </w:r>
    </w:p>
    <w:p>
      <w:r>
        <w:t>Il reste à examiner le second grief relatif à l'appréciation des preuves.</w:t>
      </w:r>
    </w:p>
    <w:p>
      <w:r>
        <w:rPr>
          <w:b/>
        </w:rPr>
        <w:t>E. 4.1</w:t>
      </w:r>
    </w:p>
    <w:p>
      <w:r>
        <w:t>La recourante prétend que la cour cantonale aurait versé dans l'arbitraire en appréciant les preuves à sa disposition. Sachant que le contrat du 27 août 2006 indiquait un kilométrage erroné, que ce n'était pas C.________ qui avait vendu le véhicule à l'assurée comme mentionné dans ce document, mais D.________ qui le lui avait offert, et que le véhicule avait, plusieurs mois avant son rachat, une valeur EUROTAX de 28'634 fr. seulement, il serait insoutenable de retenir le prix d'acquisition de 38'000 fr. figurant dans ce document.</w:t>
      </w:r>
    </w:p>
    <w:p>
      <w:r>
        <w:rPr>
          <w:b/>
        </w:rPr>
        <w:t>E. 4.2</w:t>
      </w:r>
    </w:p>
    <w:p>
      <w:r>
        <w:t>Le Tribunal fédéral ne revoit l'appréciation des preuves que sous l'angle de l'arbitraire ( ATF 136 III 148 consid. 2.4 p. 150). Il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défendable, voire préférable ( ATF 140 III 264 consid. 2.3 p. 266; 136 III 552 consid. 4.2).</w:t>
      </w:r>
    </w:p>
    <w:p>
      <w:r>
        <w:rPr>
          <w:b/>
        </w:rPr>
        <w:t>E. 4.3</w:t>
      </w:r>
    </w:p>
    <w:p>
      <w:r>
        <w:t>En l'espèce, la cour cantonale a concédé que le contrat en question donnait de fausses indications quant au kilométrage, quant à l'acte d'acquisition et au prix payé, puisque c'était en fait D.________ qui avait acquis le véhicule pour l'offrir à l'assurée; cela ne signifiait pas pour autant que le prix de vente figurant sur ce document soit faux. Les éléments relevés par le Ministère public à l'appui de son ordonnance de classement accréditaient la thèse de sa véracité. Ainsi en était-il du fait que la réparation de la voiture à la suite de l'accident de novembre 2005 avait été évaluée à 29'000 fr. environ et qu'il était peu vraisemblable que F.________ ait accepté de se débarrasser du véhicule sans compensation aucune, de sorte qu'il était plausible que l'épave lui ait été rachetée 5'000 fr. en plus de la compensation de travaux effectués par ailleurs auprès du garage de D.________. A cela s'ajoutait que l'évaluation de la valeur du véhicule à la suite de l'accident de novembre 2005 était de 35'100 fr.</w:t>
      </w:r>
    </w:p>
    <w:p>
      <w:r>
        <w:t>Ce raisonnement résiste au grief d'arbitraire. Les indications erronées quant au kilométrage du véhicule et à la personne de l'acquéreur dans le contrat de vente querellé ne discréditent pas l'entier de ce document. L'assurée avait par ailleurs pris soin de faire annoter sous la rubrique correspondante de la proposition d'assurance le nombre correct de kilomètres qu'affichait le véhicule au compteur; par ailleurs, la personne de l'acquéreur - qu'il s'agisse de l'assurée ou de D.________, qui lui a ensuite offert le véhicule - n'avait aucun impact sur l'indemnité d'assurance, la recourante ne discutant pas le raisonnement selon lequel à défaut d'acquisition à titre onéreux, il fallait s'en tenir soit au prix payé par le donateur, soit à la valeur vénale majorée. Quant au fait que le prix d'achat du véhicule était bien supérieur à l'offre comparative selon le barème «EUROTAX jaune (11.2005) », soit 28'634 fr., il n'est pas décisif. S'il peut certes paraître malencontreux d'avoir choisi de réparer le véhicule - pour un coût estimé à 29'000 fr., montant auquel s'ajoutait le prix de rachat de l'épave - plutôt que d'en acquérir un autre sur le marché de l'occasion à un prix moindre, cette décision n'est, a priori, pas le fait de l'assurée et a pu être influencée par des motifs d'opportunité, de sorte qu'on ne saurait lui reprocher d'avoir déclaré un prix erroné dans le but d'induire la recourante en erreur.</w:t>
      </w:r>
    </w:p>
    <w:p>
      <w:r>
        <w:t>Il s'ensuit que le second grief de la recourante, tiré d'une appréciation arbitraire des preuves pertinentes, est pareillement infondé.</w:t>
      </w:r>
    </w:p>
    <w:p>
      <w:r>
        <w:rPr>
          <w:b/>
        </w:rPr>
        <w:t>E. 4.4</w:t>
      </w:r>
    </w:p>
    <w:p>
      <w:r>
        <w:t>La recourante ne soulève aucun autre grief, ce qui clôt toute discussion (cf. consid. 2.1</w:t>
      </w:r>
    </w:p>
    <w:p>
      <w:r>
        <w:t>supra ).</w:t>
      </w:r>
    </w:p>
    <w:p>
      <w:r>
        <w:rPr>
          <w:b/>
        </w:rPr>
        <w:t>E. 4.5</w:t>
      </w:r>
    </w:p>
    <w:p>
      <w:r>
        <w:t>En définitive, la Cour d'appel n'a pas enfreint le droit fédéral en retenant que la recourante doit à l'assurée une indemnité de 38'000 fr. correspondant au «prix payé pour l'acquisition du véhicule», puisqu'il est inférieur à la valeur vénale majorée du véhicule (38'809 fr.) et prévaut sur celle-ci, selon la deuxième phrase de l'art. 204.3 CGA.</w:t>
      </w:r>
    </w:p>
    <w:p>
      <w:r>
        <w:rPr>
          <w:b/>
        </w:rPr>
        <w:t>E. 5</w:t>
      </w:r>
    </w:p>
    <w:p>
      <w:r>
        <w:t>Le recours doit être rejeté. Partant, la recourante supportera les frais judiciaires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