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4A_210/2019 vom 17. Juli 2019</w:t>
      </w:r>
    </w:p>
    <w:p>
      <w:r>
        <w:t>Bundesgericht, 2019-07-17, DE</w:t>
      </w:r>
    </w:p>
    <w:p>
      <w:r>
        <w:rPr>
          <w:b/>
        </w:rPr>
        <w:t xml:space="preserve">Quelle: </w:t>
      </w:r>
      <w:r>
        <w:t>https://mcp.opencaselaw.ch/entscheid/bger_4A_210_2019</w:t>
      </w:r>
    </w:p>
    <w:p>
      <w:r>
        <w:t>FR: TF 4A_210/2019 du 17 juillet 2019</w:t>
      </w:r>
    </w:p>
    <w:p>
      <w:r>
        <w:t>IT: TF 4A_210/2019 del 17 luglio 2019</w:t>
      </w:r>
    </w:p>
    <w:p>
      <w:pPr>
        <w:pStyle w:val="Heading2"/>
      </w:pPr>
      <w:r>
        <w:t>Erwägungen</w:t>
      </w:r>
    </w:p>
    <w:p>
      <w:r>
        <w:rPr>
          <w:b/>
        </w:rPr>
        <w:t>E. 1</w:t>
      </w:r>
    </w:p>
    <w:p>
      <w:r>
        <w:t>A.________ (Beschwerdeführer) reichte am 22. Juli 2018 beim Arbeitsgericht Zürich in einem bei diesem hängigen Forderungsprozess ein Ausstandsbegehren gegen den Präsidenten der 3. Abteilung des Arbeitsgerichts, H. Jucker, ein. Mit Verfügung vom 14. September 2018 trat die Präsidentin der 1. Abteilung des Arbeitsgerichts darauf nicht ein. A.________ focht diese Verfügung beim Obergericht des Kantons Zürich an. Dieses nahm das Rechtsmittel als Beschwerde entgegen und wies es mit Urteil vom 20. März 2019 ab.</w:t>
      </w:r>
    </w:p>
    <w:p>
      <w:r>
        <w:t>Dagegen hat A.________ mit Eingabe vom 9. Mai 2019 beim Bundesgericht Beschwerde erhoben. 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Der Beschwerdeführer macht (sinngemäss) die Verletzung von Ausstandsvorschriften geltend, verfehlt aber offensichtlich die eben dargestellten Begründungsanforderungen. Er setzt sich namentlich nicht mit der massgeblichen Erwägung des Obergerichts auseinander, wonach sein Ausstandsbegehren nicht rechtzeitig gestellt worden sei, sondern begnügt sich unter Hinweis auf zahlreiche Beilagen damit, dem betreffenden Richter in allgemeiner Weise Befangenheit und Voreingenommenheit vorzuwerfen. Auf die Beschwerde ist daher im vereinfachten Verfahren nach Art. 108 Abs. 1 lit. b BGG nicht einzutreten.</w:t>
      </w:r>
    </w:p>
    <w:p>
      <w:r>
        <w:rPr>
          <w:b/>
        </w:rPr>
        <w:t>E. 4</w:t>
      </w:r>
    </w:p>
    <w:p>
      <w:r>
        <w:t>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