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206/2020 vom 3. Juni 2020</w:t>
      </w:r>
    </w:p>
    <w:p>
      <w:r>
        <w:t>Bundesgericht, 2020-06-03, FR</w:t>
      </w:r>
    </w:p>
    <w:p>
      <w:r>
        <w:rPr>
          <w:b/>
        </w:rPr>
        <w:t xml:space="preserve">Quelle: </w:t>
      </w:r>
      <w:r>
        <w:t>https://mcp.opencaselaw.ch/entscheid/bger_4A_206_2020</w:t>
      </w:r>
    </w:p>
    <w:p>
      <w:r>
        <w:t>FR: TF 4A 206/2020 du 3 juin 2020</w:t>
      </w:r>
    </w:p>
    <w:p>
      <w:r>
        <w:t>IT: TF 4A 206/2020 del 3 giugno 2020</w:t>
      </w:r>
    </w:p>
    <w:p>
      <w:pPr>
        <w:pStyle w:val="Heading2"/>
      </w:pPr>
      <w:r>
        <w:t>Regeste</w:t>
      </w:r>
    </w:p>
    <w:p>
      <w:r>
        <w:t>bail à loyer | Droit des contrats</w:t>
      </w:r>
    </w:p>
    <w:p>
      <w:pPr>
        <w:pStyle w:val="Heading2"/>
      </w:pPr>
      <w:r>
        <w:t>Erwägungen</w:t>
      </w:r>
    </w:p>
    <w:p>
      <w:r>
        <w:rPr>
          <w:b/>
        </w:rPr>
        <w:t>E. 1</w:t>
      </w:r>
    </w:p>
    <w:p>
      <w:r>
        <w:t>Le 13 juillet 2018, la B.________ SA a ouvert action devant le Tribunal des baux et loyers du canton de Genève contre A.A.________ et B.A.________. Les défendeurs doivent être condamnés à payer divers montants au total de 282'446 fr.90. Les défendeurs ont conclu au rejet de l'action et ils ont formé une action reconventionnelle. La demanderesse doit être condamnée à payer divers montants au total de 866'143 francs. Parmi leurs offres de preuves, les défendeurs ont requis leur interrogatoire par le tribunal. La Présidente du tribunal a rendu une ordonnance de preuves le 20 mai 2019. Elle a refusé d'ordonner l'interrogatoire des défendeurs au motif que cette mesure paraît inutile à l'issue d'une appréciation anticipée des autres preuves disponibles. La Chambre des baux et loyers de la Cour de justice a statué le 2 mars 2020sur le recours des défendeurs. Elle a déclaré ce recours irrecevable au motif que l'ordonnance de preuves ne cause pas de préjudice difficilement réparable aux termes de l' art. 319 let. b ch. 2 CPC .</w:t>
      </w:r>
    </w:p>
    <w:p>
      <w:r>
        <w:rPr>
          <w:b/>
        </w:rPr>
        <w:t>E. 2</w:t>
      </w:r>
    </w:p>
    <w:p>
      <w:r>
        <w:t>Agissant par la voie du recours en matière civile, les défendeurs requièrent le Tribunal fédéral d'annuler l'arrêt de la Cour de justice et d'ordonner leur interrogatoire par le Tribunal des baux et loyers. A titre de mesures provisionnelles, ils requièrent le Tribunal fédéral d'ordonner la suspension du procès de première instance jusqu'à droit connu sur le recours.</w:t>
      </w:r>
    </w:p>
    <w:p>
      <w:r>
        <w:rPr>
          <w:b/>
        </w:rPr>
        <w:t>E. 3</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L'ordonnance de preuves n'a pas terminé l'instance introduite devant le Tribunal des baux et loyers; ce prononcé est au contraire incident aux termes de l' art. 93 al. 1 LTF . L'arrêt de la Cour de justice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w:t>
      </w:r>
    </w:p>
    <w:p>
      <w:r>
        <w:rPr>
          <w:b/>
        </w:rPr>
        <w:t>E. 4</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est possible que la contestation pendante devant le Tribunal des baux et loyers aboutisse à un jugement final donnant entièrement gain de cause aux défendeurs. En l'état, l'ordonnance de preuves ne peut causer à ces parties aucun préjudice susceptible de se prolonger au delà de cet éventuel jugement favorable. Dans le cas contraire d'un jugement final condamnant les défendeurs ou rejetant l'action reconventionnelle, ceux-ci pourront derechef saisir la Cour de justice; s'ils n'obtiennent pas gain de cause à ce stade, ils pourront alors saisir le Tribunal fédéral d'un recours dirigé cumulativement contre l'arrêt final et contre celui présentement attaqué, conformément à l' art. 93 al. 3 LTF . Ils pourront notamment critiquer le refus de les interroger personnellement. Il s'ensuit que cet arrêt-ci n'est pas susceptible d'un recours séparé selon l' art. 93 al. 1 let. a LTF .</w:t>
      </w:r>
    </w:p>
    <w:p>
      <w:r>
        <w:rPr>
          <w:b/>
        </w:rPr>
        <w:t>E. 5</w:t>
      </w:r>
    </w:p>
    <w:p>
      <w:r>
        <w:t>A titre de parties qui succombent, les défendeurs doivent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