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206/2011 vom 9. Mai 2011</w:t>
      </w:r>
    </w:p>
    <w:p>
      <w:r>
        <w:t>Bundesgericht, 2011-05-09, DE</w:t>
      </w:r>
    </w:p>
    <w:p>
      <w:r>
        <w:rPr>
          <w:b/>
        </w:rPr>
        <w:t xml:space="preserve">Quelle: </w:t>
      </w:r>
      <w:r>
        <w:t>https://mcp.opencaselaw.ch/entscheid/bger_4A_206_2011</w:t>
      </w:r>
    </w:p>
    <w:p>
      <w:r>
        <w:t>FR: TF 4A 206/2011 du 9 mai 2011</w:t>
      </w:r>
    </w:p>
    <w:p>
      <w:r>
        <w:t>IT: TF 4A 206/2011 del 9 maggio 2011</w:t>
      </w:r>
    </w:p>
    <w:p>
      <w:pPr>
        <w:pStyle w:val="Heading2"/>
      </w:pPr>
      <w:r>
        <w:t>Regeste</w:t>
      </w:r>
    </w:p>
    <w:p>
      <w:r>
        <w:t>Nichteintreten auf Berufung | Gesellschaftsrecht</w:t>
      </w:r>
    </w:p>
    <w:p>
      <w:pPr>
        <w:pStyle w:val="Heading2"/>
      </w:pPr>
      <w:r>
        <w:t>Volltext</w:t>
      </w:r>
    </w:p>
    <w:p>
      <w:r>
        <w:t>Bundesgericht I. zivilrechtliche Abteilung 09.05.2011 4A 206/2011 (4A_206/2011) Tribunal fédéral Ire Cour de droit civil 09.05.2011 4A 206/2011 (4A_206/2011) Tribunale federale I Corte di diritto civile 09.05.2011 4A 206/2011 (4A_206/2011)</w:t>
      </w:r>
    </w:p>
    <w:p>
      <w:r>
        <w:t>Nichteintreten auf Berufung | Gesellschaftsrecht</w:t>
      </w:r>
    </w:p>
    <w:p>
      <w:r>
        <w:t>Bundesgericht Tribunal fédéral Tribunale federale Tribunal federal {T 0/2} 4A_206/2011 Urteil vom 9. Mai 2011 I. zivilrechtliche Abteilung Besetzung Bundesrichterin Klett, Präsidentin, Gerichtsschreiber Huguenin. Verfahrensbeteiligte A.________, Beschwerdeführer, gegen Obergericht des Kantons Thurgau, Gegenstand Nichteintreten auf Berufung, Beschwerde gegen den Zirkularentscheid des Obergerichts des Kantons Thurgau, vom 11. Februar 2011. In Erwägung, dass die Einzelrichterin des Bezirksgerichts Kreuzlingen mit Entscheid vom 19. Januar 2011 das Gesuch des Beschwerdeführers um Kraftloserklärung von zwei Inhaberschuldbriefen abwies; dass der Beschwerdeführer an das Obergericht des Kantons Thurgau gelangte, das mit Zirkularentscheid vom 11. Februar 2011 auf seine Berufung nicht eintrat; dass das Obergericht in der Entscheidbegründung festhielt, dass der Beschwerdeführer innerhalb der nicht erstreckbaren Frist von Art. 311 Abs. 1 ZPO keine Berufungsbegründung eingereicht habe, weshalb auf die Berufung nicht einzutreten sei; dass der Beschwerdeführer dem Bundesgericht eine vom 22. März 2011 datierte Rechtsschrift einreichte, in der er erklärte, das Urteil des Obergerichts mit Beschwerde anzufechten; dass auf die Beschwerde von vornherein nicht einzutreten ist, soweit der Beschwerdeführer in der Beschwerdeschrift auch den Entscheid der Einzelrichterin des Bezirksgerichts Kreuzlingen kritisiert, da es sich dabei nicht um ein letztinstanzliches Urteil im Sinne von Art. 75 Abs. 1 BGG handelt;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 dass in der Rechtsschrift vom 22. März 2011 gar nicht auf die Erwägungen des angefochtenen Entscheides eingegangen, sondern bloss behauptet wird, dem Beschwerdeführer hätte eine Nachfrist zur Begründung der Berufung angesetzt werden müssen, womit nicht ersichtlich ist, inwiefern das Obergericht Bundesrecht verletzt haben soll; dass aus diesen Gründen auf die Beschwerde im Verfahren nach Art. 108 Abs. 1 lit. a und b BGG nicht einzutreten ist; dass unter den gegebenen Umständen auf die Erhebung von Gerichtskosten zu verzichten ist (Art. 66 Abs. 1 zweiter Satz BGG); erkennt die Präsidentin: 1. Auf die Beschwerde wird nicht eingetreten. 2. Es werden keine Gerichtskosten erhoben. 3. Dieses Urteil wird dem Beschwerdeführer und dem Obergericht des Kantons Thurgau schriftlich mitgeteilt. Lausanne, 9. Mai 2011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