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4A_203/2016 vom 17. Mai 2016</w:t>
      </w:r>
    </w:p>
    <w:p>
      <w:r>
        <w:t>Bundesgericht, 2016-05-17, FR</w:t>
      </w:r>
    </w:p>
    <w:p>
      <w:r>
        <w:rPr>
          <w:b/>
        </w:rPr>
        <w:t xml:space="preserve">Quelle: </w:t>
      </w:r>
      <w:r>
        <w:t>https://mcp.opencaselaw.ch/entscheid/bger_4A_203_2016</w:t>
      </w:r>
    </w:p>
    <w:p>
      <w:r>
        <w:t>FR: TF 4A_203/2016 du 17 mai 2016</w:t>
      </w:r>
    </w:p>
    <w:p>
      <w:r>
        <w:t>IT: TF 4A_203/2016 del 17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4A_203/2016</w:t>
      </w:r>
    </w:p>
    <w:p>
      <w:r>
        <w:t>Arrêt du 17 mai 2016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 SA,</w:t>
      </w:r>
    </w:p>
    <w:p>
      <w:r>
        <w:t>intimée.</w:t>
      </w:r>
    </w:p>
    <w:p>
      <w:r>
        <w:t>Objet</w:t>
      </w:r>
    </w:p>
    <w:p>
      <w:r>
        <w:t>assurance complémentaire à l'assurance-maladie sociale,</w:t>
      </w:r>
    </w:p>
    <w:p>
      <w:r>
        <w:t>recours contre l'arrêt rendu le 22 mars 2016 par la Chambre des assurances sociales de la Cour de justice du canton de Genève.</w:t>
      </w:r>
    </w:p>
    <w:p>
      <w:r>
        <w:t>La présidente,</w:t>
      </w:r>
    </w:p>
    <w:p>
      <w:r>
        <w:t>Vu l'arrêt rendu le 22 mars 2016 par la Chambre des assurances sociales de la Cour de justice du canton de Genève dans la cause précitée;</w:t>
      </w:r>
    </w:p>
    <w:p>
      <w:r>
        <w:t>Vu la lettre que X.________ avait adressée à cette autorité le 4 avril 2016 pour contester cette décision et lui demander de la reconsidérer, lettre que la cour cantonale a transmise au Tribunal fédéral le 6 avril 2016;</w:t>
      </w:r>
    </w:p>
    <w:p>
      <w:r>
        <w:t>Vu la lettre, envoyée le 9 avril 2016 au Tribunal fédéral, dans laquelle X.________ déclare recourir contre cet arrêt;</w:t>
      </w:r>
    </w:p>
    <w:p>
      <w:r>
        <w:t>Vu la pièce annexée à ladite lettre;</w:t>
      </w:r>
    </w:p>
    <w:p>
      <w:r>
        <w:t>Vu le dossier de la procédure cantonale;</w:t>
      </w:r>
    </w:p>
    <w:p>
      <w:r>
        <w:t>Attendu qu'en vertu de l' art. 42 LTF , le mémoire de recours doit indiquer, notamment, les conclusions et les motifs (al. 1), ceux-ci devant exposer succinctement en quoi l'acte attaqué viole le droit (al. 2);</w:t>
      </w:r>
    </w:p>
    <w:p>
      <w:r>
        <w:t>Considérant que ni l'une ni l'autre des deux lettres du recourant ne satisfait à cette exigence de motivation,</w:t>
      </w:r>
    </w:p>
    <w:p>
      <w:r>
        <w:t>qu'il en va notamment ainsi des simples affirmations figurant dans la lettre du 4 avril 2016 et, singulièrement, de celle par laquelle le recourant déclare contester, sans autres explications, l'expertise médicale à laquelle la cour cantonale a reconnu "une pleine valeur probante",</w:t>
      </w:r>
    </w:p>
    <w:p>
      <w:r>
        <w:t>que, pour le surplus, le recourant n'indique pas quelle disposition du droit fédéral les juges cantonaux auraient violée ni en quoi ils auraient méconnu ce droit,</w:t>
      </w:r>
    </w:p>
    <w:p>
      <w:r>
        <w:t>que le présent recours est ainsi manifestement irrecevable,</w:t>
      </w:r>
    </w:p>
    <w:p>
      <w:r>
        <w:t>qu'il convient de constater la chose selon la procédure simplifiée prévue par l' art. 108 al. 1 LTF ;</w:t>
      </w:r>
    </w:p>
    <w:p>
      <w:r>
        <w:t>Considérant qu'il peut être renoncé à la perception des frais judiciaires, étant donné les circonstances ( art. 66 al. 1 LTF ),</w:t>
      </w:r>
    </w:p>
    <w:p>
      <w:r>
        <w:t>qu'il n'y a pas lieu non plus à l'allocation de dépens à l'intimée, cette dernière agissant seule et n'ayant pas été invitée à déposer une réponse,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Dit qu'il n'est pas perçu de frais ni alloué de dépens.</w:t>
      </w:r>
    </w:p>
    <w:p>
      <w:r>
        <w:t>3.</w:t>
      </w:r>
    </w:p>
    <w:p>
      <w:r>
        <w:t>Communique le présent arrêt aux parties et à la Chambre des assurances sociales de la Cour de justice du canton de Genève.</w:t>
      </w:r>
    </w:p>
    <w:p>
      <w:r>
        <w:t>Lausanne, le 17 mai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