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4A_202/2011 vom 16. Juni 2011</w:t>
      </w:r>
    </w:p>
    <w:p>
      <w:r>
        <w:t>Bundesgericht, 2011-06-16, FR</w:t>
      </w:r>
    </w:p>
    <w:p>
      <w:r>
        <w:rPr>
          <w:b/>
        </w:rPr>
        <w:t xml:space="preserve">Quelle: </w:t>
      </w:r>
      <w:r>
        <w:t>https://mcp.opencaselaw.ch/entscheid/bger_4A_202_2011</w:t>
      </w:r>
    </w:p>
    <w:p>
      <w:r>
        <w:t>FR: TF 4A_202/2011 du 16 juin 2011</w:t>
      </w:r>
    </w:p>
    <w:p>
      <w:r>
        <w:t>IT: TF 4A_202/2011 del 16 giugno 2011</w:t>
      </w:r>
    </w:p>
    <w:p>
      <w:pPr>
        <w:pStyle w:val="Heading2"/>
      </w:pPr>
      <w:r>
        <w:t>Erwägungen</w:t>
      </w:r>
    </w:p>
    <w:p>
      <w:r>
        <w:rPr>
          <w:b/>
        </w:rPr>
        <w:t>E. 1.1</w:t>
      </w:r>
    </w:p>
    <w:p>
      <w:r>
        <w:t>Interjeté par la partie qui a succombé dans son action en paiement ( art. 76 al. 1 LTF ) et dirigé contre un arrêt final ( art. 90 LTF ) rendu en matière civile ( art. 72 al. 1 LTF ) par une autorité cantonale de dernière instance ( art. 75 LTF ) dans une affaire pécuniaire dont la valeur litigieuse dépasse le seuil de 30'000 fr. ( art. 74 al. 1 let. b LTF ), le recours est en principe recevable, puisqu'il a été déposé dans le délai (art. 48 al. 1 et 100 al. 1 LTF) et la forme ( art. 42 LTF ) prévus par la loi.</w:t>
      </w:r>
    </w:p>
    <w:p>
      <w:r>
        <w:rPr>
          <w:b/>
        </w:rPr>
        <w:t>E. 1.2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 135 II 384 consid. 2.2.1 p. 389).</w:t>
      </w:r>
    </w:p>
    <w:p>
      <w:r>
        <w:t>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135 III 127 consid. 1.5 p. 130, 397 consid. 1.5 p. 401; 135 II 145 consid. 8.1 p. 153)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136 I 184 consid. 1.2 p. 187; 133 IV 286 consid. 1.4 et 6.2).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2.1</w:t>
      </w:r>
    </w:p>
    <w:p>
      <w:r>
        <w:t>Le recourant reproche à la cour cantonale d'avoir nié toute responsabilité résultant d'une culpa in contrahendo. Selon lui, la loyauté en affaires exigeait de l'intimée 1 qu'elle révèle l'état inconstructible du terrain (appartenant à l'intimée 2) à son représentant, A.________, lequel aurait dû en informer le recourant qui n'aurait alors jamais effectué toute son activité et n'aurait éprouvé aucun dommage.</w:t>
      </w:r>
    </w:p>
    <w:p>
      <w:r>
        <w:t>L'argumentation présentée par le recourant présuppose, comme il l'affirme à réitérées reprises, que l'avocat de l'intimée 1 a agi, en ce qui concerne l'activité déployée pour la vente de la parcelle en cause, sur instruction et pour le compte des intimées. Le recourant allègue ainsi que l'intimée 1 a sollicité l'avocat pour cette affaire et laisse entendre que celui-ci avait le pouvoir d'entreprendre des démarches dans le cadre de la mise en vente du terrain. Il ne tente donc pas de soutenir qu'il pouvait inférer de bonne foi l'existence d'un pouvoir apparent (cf. art. 33 al. 3 CO ), mais sous-entend que le prétendu représentant, mandaté par l'intimée 1, disposait des pouvoirs suffisants en vertu de la volonté des intimées (prétendues représentées) (cf. art. 32 CO ). A suivre sa thèse, chacun des actes accomplis par l'avocat dans ce contexte était alors opposable aux intimées, à tout le moins à l'intimée 1.</w:t>
      </w:r>
    </w:p>
    <w:p>
      <w:r>
        <w:rPr>
          <w:b/>
        </w:rPr>
        <w:t>E. 2.2</w:t>
      </w:r>
    </w:p>
    <w:p>
      <w:r>
        <w:t>La culpa in contrahendo, dont se prévaut le recourant, repose sur l'idée que l'ouverture de pourparlers crée déjà une relation juridique entre partenaires et leur impose des devoirs réciproques, soit en particulier celui de négocier sérieusement, conformément à leurs véritables intentions ( ATF 121 III 350 consid. 6c p. 354). Une partie ne peut pas, par une attitude contraire à ses véritables intentions, éveiller chez l'autre l'espoir illusoire qu'une affaire sera conclue et l'amener ainsi à prendre des dispositions dans cette vue ( ATF 77 II 135 consid. 2a p. 137). Celui qui engage des pourparlers ne doit pas faire croire que sa volonté de conclure est plus forte qu'en réalité (arrêt 4C.247/2005 du 17 novembre 2005 consid. 3.1, in JdT 2006 I 163).</w:t>
      </w:r>
    </w:p>
    <w:p>
      <w:r>
        <w:t>La partie qui ne respecte pas ces obligations répond non seulement lorsqu'elle a fait preuve d'astuce au cours des pourparlers, mais déjà lorsque son attitude a été de quelque manière fautive, qu'il s'agisse de dol ou de négligence, dans les limites tout au moins de la responsabilité qu'elle encourt sous l'empire du contrat envisagé par les parties ( ATF 101 Ib 422 consid. 4b p. 432 confirmé par l'arrêt 4C.373/2002 du 18 mars 2003 consid. 4.1; récemment: arrêt 4A_615/2010 du 14 janvier 2011 consid. 4.1.1).</w:t>
      </w:r>
    </w:p>
    <w:p>
      <w:r>
        <w:t>La responsabilité précontractuelle présuppose que les partenaires (éventuelles futures parties au contrat) sont entrés en négociations (phase des pourparlers). Autrement dit, il faut au moins qu'une personne invite une autre à entrer en discussion en vue de conclure un contrat (NICOLAS KUONEN, La responsabilité précontractuelle, thèse Fribourg 2007, n. 746 p. 223 s. et les références; cf. PIERRE WESSNER, Quelques figures libres et imposées du devoir d'information durant la période précontractuelle: user, abuser, méduser, in Mélanges en l'honneur de Pierre Tercier, 2008, p. 515).</w:t>
      </w:r>
    </w:p>
    <w:p>
      <w:r>
        <w:rPr>
          <w:b/>
        </w:rPr>
        <w:t>E. 2.3</w:t>
      </w:r>
    </w:p>
    <w:p>
      <w:r>
        <w:t>Il ressort des constatations cantonales, qui lient le Tribunal fédéral ( art. 105 al. 1 LTF ), que les parties au litige n'ont pas eu de contact entre elles. Le recourant ne s'est donc jamais trouvé, directement avec les intimées, en situation de pourparlers. Il n'en va pas différemment suite à la séance du 16 mai 2007, au cours de laquelle A.________ a présenté à l'intimée 1 l'offre de D.________ (avec lequel le recourant avait pris contact). L'intimée 1 - par l'intermédiaire de l'avocat - a refusé l'offre qui lui était soumise, ce qui a exclu le déroulement ultérieur de pourparlers entre les parties.</w:t>
      </w:r>
    </w:p>
    <w:p>
      <w:r>
        <w:t>Par contre, il résulte des faits établis par l'autorité précédente que le recourant a eu divers contacts, au sujet de la vente de l'immeuble, avec A.________, avocat qui a représenté l'intimée 1 dans le cadre de diverses affaires durant une quinzaine d'années.</w:t>
      </w:r>
    </w:p>
    <w:p>
      <w:r>
        <w:t>On ne saurait cependant induire de ces seuls contacts avec l'avocat que le recourant est entré en négociation avec les intimées (et en particulier l'intimée 1). Encore faudrait-il que A.________ ait effectivement représenté les intimées pour la vente de la parcelle. En d'autres termes, les discussions entre l'avocat et le recourant - qui seraient susceptibles de générer une responsabilité fondée sur la culpa in contrahendo - ne peuvent être opposées aux intimées (cf. art. 32 al. 1 CO ) que si l'avocat les a menées en tant que représentant de celles-ci, soit s'il disposait du pouvoir de représentation et avait la volonté d'agir comme tel ( ATF 126 III 59 consid. 1b p. 64 et les références).</w:t>
      </w:r>
    </w:p>
    <w:p>
      <w:r>
        <w:t>Déterminer l'existence d'un pouvoir de représentation et savoir quelle était l'intention de l'avocat au moment des discussions avec le recourant sont des questions de fait, et non de droit (arrêt 4A_87/2011 du 16 mai 2011 consid. 3.2 et la référence).</w:t>
      </w:r>
    </w:p>
    <w:p>
      <w:r>
        <w:t>A cet égard, il résulte des faits retenus par la cour précédente que l'intimée 1 n'a pas mandaté A.________ dans le contexte de la vente de la parcelle (arrêt entrepris, p. 3); l'intimée 1 a simplement informé son conseil habituel, comme diverses autres personnes, qu'elle avait l'intention de vendre sa participation dans la société propriétaire de l'immeuble (intimée 2). A.________ ne disposait donc d'aucun pouvoir de représentation lui permettant de faire, au nom de l'intimée 1 (ni d'ailleurs au nom de l'intimée 2), des démarches (notamment mandater un architecte) en vue de vendre la parcelle en cause.</w:t>
      </w:r>
    </w:p>
    <w:p>
      <w:r>
        <w:t>Au regard des réquisits posés aux art. 105 al. 2 et 106 al. 2 LTF, il incombait au recourant d'indiquer, de manière circonstanciée, en quoi la cour cantonale aurait établi les faits ou apprécié les preuves de manière arbitraire ( art. 9 Cst. ) en niant l'existence d'un rapport de représentation. Dans une motivation redondante, le recourant ne tient pas compte de ces exigences strictes, mais se limite à affirmer que l'avocat a agi sur instruction et pour le compte des intimées, ce qui ne correspond pas à l'état de fait établi par la cour cantonale, qui lie la Cour de céans ( art. 105 al. 1 LTF ); ou il se borne à soutenir qu'il "apparaissait évident" que le mandataire représentait l'intimée 1 dans le cadre de la vente du terrain appartenant à l'intimée 2 "depuis le début de l'opération" et que, en écartant tout rapport de représentation, la cour cantonale a "purement et simplement occulté les faits de la cause". Le Tribunal fédéral ne saurait ainsi entrer en matière.</w:t>
      </w:r>
    </w:p>
    <w:p>
      <w:r>
        <w:t>Il faut dès lors retenir, sur la base des constatations cantonales, l'absence de tout rapport de représentation entre les intimées et A.________. Le recourant, malgré les contacts qu'il a eu avec ce dernier, ne pouvait nouer aucune relation juridique avec les intimées. En particulier, il ne s'est jamais trouvé en situation de pourparlers précontractuels avec elles, de sorte qu'il ne saurait se prévaloir d'aucune responsabilité à ce titre de leur part.</w:t>
      </w:r>
    </w:p>
    <w:p>
      <w:r>
        <w:t>Cela étant, l'argument selon lequel le recourant aurait renoncé à son activité s'il avait su que les droits à bâtir de la parcelle détenue par la société à vendre avaient été cédés est sans pertinence. Il n'en demeure pas moins qu'il ne saurait reprocher aux intimées, avec qui il n'a entrepris aucune négociation, de ne pas lui avoir communiqué cette information.</w:t>
      </w:r>
    </w:p>
    <w:p>
      <w:r>
        <w:t>Le grief est infondé.</w:t>
      </w:r>
    </w:p>
    <w:p>
      <w:r>
        <w:rPr>
          <w:b/>
        </w:rPr>
        <w:t>E. 2.4</w:t>
      </w:r>
    </w:p>
    <w:p>
      <w:r>
        <w:t>Quant au moyen tiré de la violation de l' art. 156 CO (empêchement frauduleux d'une condition), il se révèle sans consistance. En l'absence de toute relation d'affaires entre les parties (même par l'intermédiaire de l'avocat), on voit mal comment celles-ci auraient pu convenir entre elles d'un engagement déterminé et, à fortiori, d'une quelconque condition.</w:t>
      </w:r>
    </w:p>
    <w:p>
      <w:r>
        <w:rPr>
          <w:b/>
        </w:rPr>
        <w:t>E. 3</w:t>
      </w:r>
    </w:p>
    <w:p>
      <w:r>
        <w:t>Il résulte des considérants qui précèdent que le recours doit être rejeté.</w:t>
      </w:r>
    </w:p>
    <w:p>
      <w:r>
        <w:t>Les frais judiciaires et les dépens sont mis à la charge du recourant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