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4A_1/2023 vom 17. Januar 2023</w:t>
      </w:r>
    </w:p>
    <w:p>
      <w:r>
        <w:t>Bundesgericht, 2023-01-17, DE</w:t>
      </w:r>
    </w:p>
    <w:p>
      <w:r>
        <w:rPr>
          <w:b/>
        </w:rPr>
        <w:t xml:space="preserve">Quelle: </w:t>
      </w:r>
      <w:r>
        <w:t>https://mcp.opencaselaw.ch/entscheid/bger_4A_1_2023</w:t>
      </w:r>
    </w:p>
    <w:p>
      <w:r>
        <w:t>FR: TF 4A_1/2023 du 17 janvier 2023</w:t>
      </w:r>
    </w:p>
    <w:p>
      <w:r>
        <w:t>IT: TF 4A_1/2023 del 17 gennaio 2023</w:t>
      </w:r>
    </w:p>
    <w:p>
      <w:pPr>
        <w:pStyle w:val="Heading2"/>
      </w:pPr>
      <w:r>
        <w:t>Erwägungen</w:t>
      </w:r>
    </w:p>
    <w:p>
      <w:r>
        <w:rPr>
          <w:b/>
        </w:rPr>
        <w:t>E. 1</w:t>
      </w:r>
    </w:p>
    <w:p>
      <w:r>
        <w:t>Mit Urteil vom 15. November 2022 hiess das Kantonsgericht Wallis eine vom Beschwerdegegner gegen den Entscheid des Bezirksgerichts Leuk und Westlich-Raron vom 20. Juli 2021 erhobene Berufung teilweise gut und stellte fest, dass der Beschwerdeführer dem Beschwerdegegner die beiden Darlehensforderungen über Fr. 104'000.-- sowie Fr. 1'500.-- nicht schuldet und dass diese in Betreibung gesetzten Forderungen nicht bestehen. Bezüglich der Darlehensforderungen über Fr. 3'950.-- sowie Fr. 79'500.--, jeweils nebst Zins, wies das Kantonsgericht die negative Feststellungsklage des Beschwerdeführers hingegen ab.</w:t>
      </w:r>
    </w:p>
    <w:p>
      <w:r>
        <w:t>Mit Eingabe vom 30. Dezember 2022 erklärte der Beschwerdeführer dem Bundesgericht, den Entscheid des Kantonsgerichts Wallis vom 15. November 2022 mit Beschwerde anfechten zu wollen.</w:t>
      </w:r>
    </w:p>
    <w:p>
      <w:r>
        <w:t>Am 11. und 13. Januar 2023 reichte der Beschwerdeführer dem Bundesgericht weitere Eingaben ein.</w:t>
      </w:r>
    </w:p>
    <w:p>
      <w:r>
        <w:t>Es wurden keine Vernehmlassungen eingeholt.</w:t>
      </w:r>
    </w:p>
    <w:p>
      <w:r>
        <w:rPr>
          <w:b/>
        </w:rPr>
        <w:t>E. 2</w:t>
      </w:r>
    </w:p>
    <w:p>
      <w:r>
        <w:t>Ein Verfahren vor Bundesgericht kann aus Gründen der Zweckmässigkeit ausgesetzt werden ( Art. 6 BZP i.V.m. Art. 71 BGG ). Vorliegend besteht kein Anlass für eine Sistierung, zumal allfällige weitere Erkenntnisse aus anderen Verfahren im bundesgerichtlichen Beschwerdeverfahren nicht berücksichtigt werden könnten ( Art. 99 Abs. 1 BGG ). Das Sistierungsgesuch ist abzuweisen.</w:t>
      </w:r>
    </w:p>
    <w:p>
      <w:r>
        <w:rPr>
          <w:b/>
        </w:rPr>
        <w:t>E. 3</w:t>
      </w:r>
    </w:p>
    <w:p>
      <w:r>
        <w:t>Das Bundesgericht prüft von Amtes wegen und mit freier Kognition, ob ein Rechtsmittel zulässig ist ( Art. 29 Abs. 1 BGG ; BGE 145 I 121 E. 1; 143 III 140 E. 1; 141 III 395 E. 2.1).</w:t>
      </w:r>
    </w:p>
    <w:p>
      <w:r>
        <w:rPr>
          <w:b/>
        </w:rPr>
        <w:t>E. 3.1</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um eine gesetzliche Frist, die nach Art. 47 BGG nicht erstreckt werden kann.</w:t>
      </w:r>
    </w:p>
    <w:p>
      <w:r>
        <w:t>Die Frist lief im vorliegenden Fall am 3. Januar 2023 ab, nachdem der angefochtene Entscheid dem Beschwerdeführer am 17. November 2022 zugestellt worden war ( Art. 44 Abs. 1, Art. 45 Abs. 1, Art. 46 Abs. 1 lit. c und Art. 100 Abs. 1 BGG ). Die Beschwerdebegründung konnte demnach mit den Eingaben vom 11. und 13. Januar 2023 nicht mehr ergänzt werden; die beiden Eingaben haben insoweit unbeachtet zu bleiben.</w:t>
      </w:r>
    </w:p>
    <w:p>
      <w:r>
        <w:rPr>
          <w:b/>
        </w:rPr>
        <w:t>E. 3.2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3.4</w:t>
      </w:r>
    </w:p>
    <w:p>
      <w:r>
        <w:t>Der Beschwerdeführer setzt sich in seiner Beschwerdeeingabe vom 30. Dezember 2022 nicht hinreichend mit den Erwägungen des angefochtenen Entscheids des Kantonsgerichts Wallis vom 15. November 2022 auseinander und zeigt nicht rechtsgenügend auf, inwiefern die Vorinstanz mit ihrem Entscheid Bundesrecht verletzt hätte. Stattdessen unterbreitet er dem Bundesgericht in appellatorischer Weise seine eigene Ansicht zum Ablauf der Geschehnisse und behauptet, es seien ihm entgegen dem angefochtenen Entscheid keine Barbeträge ausbezahlt worden. Auf die vorinstanzliche Erwägung, wonach die tatsächliche Feststellung der Erstinstanz zur Geldübergabe im Berufungsverfahren nicht in Frage gestellt worden sei, geht der Beschwerdeführer nicht ein. Seine Vorbringen, die er auf "im Rahmen dieser Beschwerde [getroffene] eigene Abklärungen" stützt, sind neu und damit vor Bundesgericht unbeachtlich ( Art. 99 Abs. 1 BGG ). Der Beschwerdeführer bezeichnet zudem die Feststellungen im angefochtenen Entscheid verschiedentlich als willkürlich, erhebt jedoch keine hinreichend begründete Sachverhaltsrügen. Soweit sich seine Ausführungen unmittelbar gegen den erstinstanzlichen Entscheid bzw. den Verfahrensablauf vor dem Bezirksgericht richten, ist darauf von vornherein nicht einzutreten, da es sich dabei nicht um einen letztinstanzlichen Entscheid im Sinne von Art. 75 Abs. 1 BGG handelt.</w:t>
      </w:r>
    </w:p>
    <w:p>
      <w:r>
        <w:t>Auf die Beschwerde ist somit mangels hinreichender Begründung nicht einzutreten ( Art. 108 Abs. 1 lit. b BGG ).</w:t>
      </w:r>
    </w:p>
    <w:p>
      <w:r>
        <w:rPr>
          <w:b/>
        </w:rPr>
        <w:t>E. 4</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