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 vom 16. April 2020</w:t>
      </w:r>
    </w:p>
    <w:p>
      <w:r>
        <w:t>Bundesgericht, 2020-04-16, DE</w:t>
      </w:r>
    </w:p>
    <w:p>
      <w:r>
        <w:rPr>
          <w:b/>
        </w:rPr>
        <w:t xml:space="preserve">Quelle: </w:t>
      </w:r>
      <w:r>
        <w:t>https://mcp.opencaselaw.ch/entscheid/bger_4A_1_2020</w:t>
      </w:r>
    </w:p>
    <w:p>
      <w:r>
        <w:t>FR: TF 4A_1/2020 du 16 avril 2020</w:t>
      </w:r>
    </w:p>
    <w:p>
      <w:r>
        <w:t>IT: TF 4A_1/2020 del 16 aprile 2020</w:t>
      </w:r>
    </w:p>
    <w:p>
      <w:pPr>
        <w:pStyle w:val="Heading2"/>
      </w:pPr>
      <w:r>
        <w:t>Erwägungen</w:t>
      </w:r>
    </w:p>
    <w:p>
      <w:r>
        <w:rPr>
          <w:b/>
        </w:rPr>
        <w:t>E. 1</w:t>
      </w:r>
    </w:p>
    <w:p>
      <w:r>
        <w:t>Das angefochtene Urteil des Sozialversicherungsgerichts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Streitig ist der Taggeldanspruch des Beschwerdeführers für die Zeit ab 1. Januar 2018.</w:t>
      </w:r>
    </w:p>
    <w:p>
      <w:r>
        <w:rPr>
          <w:b/>
        </w:rPr>
        <w:t>E. 3.1</w:t>
      </w:r>
    </w:p>
    <w:p>
      <w:r>
        <w:t>Die Vorinstanz erwog, der Beschwerdeführer habe zu beweisen, dass er über den 31. Dezember 2017 hinaus (weiterhin) arbeitsunfähig sei. Dieser Beweis sei ihm nicht gelungen:</w:t>
      </w:r>
    </w:p>
    <w:p>
      <w:r>
        <w:t>Zum Nachweis seiner Arbeitsunfähigkeit stütze er sich nämlich - so das Sozialversicherungsgericht - auf die Beurteilungen seiner behandelnden Psychiaterin Dr. med. D.________. Diese Berichte seien indes nicht geeignet, um mit dem notwendigen Beweisgrad der überwiegenden Wahrscheinlichkeit eine Arbeitsunfähigkeit auszuweisen. Es gehe daraus namentlich nicht schlüssig hervor, weshalb auch an einem anderen Arbeitsplatz eine vollständige Arbeitsunfähigkeit bestehen solle, zumal sich die Beschwerden des Beschwerdeführers hauptsächlich auf das alte Arbeitsverhältnis bezogen hätten. Den Gutachten von Dr. med. D.________ lasse sich auch nicht entnehmen, dass sie lösungsorientiert allfällige positive Aspekte einer neuen Arbeitsstelle und der damit einhergehenden finanziellen Entlastung und Distanzierung von der alten Arbeitsstelle in Betracht gezogen habe.</w:t>
      </w:r>
    </w:p>
    <w:p>
      <w:r>
        <w:t>Das Sozialversicherungsgericht nahm sodann auf die zahlreichen Diskrepanzen zwischen den Beurteilungen von Dr. med. D.________ und jenen von Dr. med. C.________ und Dr. med. E.________ Bezug und hielt ferner fest, es entspreche einer Erfahrungstatsache, dass behandelnde Ärzte eher zu Gunsten ihrer Patienten aussagten.</w:t>
      </w:r>
    </w:p>
    <w:p>
      <w:r>
        <w:rPr>
          <w:b/>
        </w:rPr>
        <w:t>E. 3.2</w:t>
      </w:r>
    </w:p>
    <w:p>
      <w:r>
        <w:t>Der Beschwerdeführer behauptet, die Vorinstanz habe "die bundesrechtliche Beweiswürdigungsregel gemäss Art. 8 ZGB verletzt", indem sie davon ausgegangen sei, dass seine Arbeitsunfähigkeit "für die Zeit nach dem 1. Januar 2018 nicht mit überwiegender Wahrscheinlichkeit nachgewiesen sei".</w:t>
      </w:r>
    </w:p>
    <w:p>
      <w:r>
        <w:t>In der Beschwerdebegründung macht der Beschwerdeführer aber weder geltend, die Vorinstanz habe die Beweislast falsch verteilt, noch bringt er vor, sie habe ihrer Beurteilung ein falsches Beweismass zugrunde gelegt. Die entsprechenden vorinstanzlichen Erwägungen sind denn auch nicht zu beanstanden (siehe BGE 141 III 241 E. 3.1). In der Sache greift der Beschwerdeführer einzig die Beweiswürdigung an. Damit ist aber der Rüge, die bundesrechtliche Beweisvorschrift von Art. 8 ZGB sei verletzt, von vornherein der Boden entzogen (vgl. Urteil 4A_637/2011 vom 24. November 2011 E. 2.1 mit Hinweisen).</w:t>
      </w:r>
    </w:p>
    <w:p>
      <w:r>
        <w:rPr>
          <w:b/>
        </w:rPr>
        <w:t>E. 3.3</w:t>
      </w:r>
    </w:p>
    <w:p>
      <w:r>
        <w:t>Der Beschwerdeführer stützt sich zur Begründung seiner Arbeitsunfähigkeit auf Berichte der behandelnden Psychiaterin Dr. med. D.________. Das Sozialversicherungsgericht legte diese Gutachten ihrer Beweiswürdigung zugrunde, ohne im Einzelnen die Frage zu thematisieren, ob sie überhaupt ein zulässiges Beweismittel darstellen (vgl. auch BGE 141 III 433 E. 2.6). Darauf braucht auch vorliegend nicht eingegangen zu werden. Denn der Beschwerdeführer zeigt ohnehin nicht hinreichend auf, inwiefern die vorinstanzliche Würdigung der Beweise offensichtlich unhaltbar wäre (siehe Erwägungen 2.2 f.) :</w:t>
      </w:r>
    </w:p>
    <w:p>
      <w:r>
        <w:t>So stellt er dem - im Einzelnen begründeten - Schluss der Vorinstanz, an den Einschätzungen von Dr. med. D.________ bestünden erhebliche Zweifel und diese seien nicht schlüssig, einzig die Aussage entgegen, Dr. med. D.________ habe "stets kohärent und schlüssig den Krankheitsverlauf des Beschwerdeführers dargelegt" und "anhand von Arztzeugnissen belegt", dass die Arbeitsunfähigkeit über den 1. Januar 2018 hinausgehe. Mit diesen - ohne jeden Bezug zu konkreten Gutachten und ohne Aktenhinweise vorgetragenen - Behauptungen setzt der Beschwerdeführer den vorinstanzlichen Erwägungen seine eigene Interpretation der ärztlichen Beurteilungen entgegen, ohne aber aufzuzeigen, inwiefern die erheblichen Zweifel der Vorinstanz an der Richtigkeit der Gutachten von Dr. med. D.________ unberechtigt sein sollen.</w:t>
      </w:r>
    </w:p>
    <w:p>
      <w:r>
        <w:t>Im Übrigen beschränkt er sich im Wesentlichen darauf, die Glaubwürdigkeit der Beurteilungen von Dr. med. C.________ und Dr. med. E.________ in Frage zu ziehen. Er schliesst, diese seien "nicht geeignet, um begründete Zweifel an der attestierten Arbeitsunfähigkeit durch Dr. med. D.________ zu wecken". Überhaupt scheint den Ausführungen des Beschwerdeführers der Gedanke zugrunde zu liegen, die Vorinstanz habe den Gutachten von Dr. med. C.________ und Dr. med. E.________ "einen höheren Beweiswert" als den Berichten von Dr. med. D.________ zugestanden. Dies trifft indes nicht zu. Das Sozialversicherungsgericht gelangte vielmehr zum Ergebnis, allein gestützt auf die Einschätzungen der behandelnden Psychiaterin Dr. med. D.________ sei der Beweis einer über den 31. Dezember 2017 hinausgehenden Arbeitsunfähigkeit nicht erbracht.</w:t>
      </w:r>
    </w:p>
    <w:p>
      <w:r>
        <w:t>Diesen Schluss weist der Beschwerdeführer nicht als willkürlich aus. Soweit er auf ein Arztzeugnis von Dr. med. F.________ vom 30. August 2017 verweist, das ihm eine Arbeitsunfähigkeit attestiere und das die Vorinstanz "völlig aussen vor" lasse, übergeht er, dass sich dieses nur auf den Zeitraum vom 7. bis 15. August 2017 bezieht.</w:t>
      </w:r>
    </w:p>
    <w:p>
      <w:r>
        <w:rPr>
          <w:b/>
        </w:rPr>
        <w:t>E. 3.4</w:t>
      </w:r>
    </w:p>
    <w:p>
      <w:r>
        <w:t>Die Feststellung der Vorinstanz, die Arbeitsunfähigkeit des Beschwerdeführers sei für die Zeit nach dem 31. Dezember 2017 nicht mehr erstellt, ist unter Willkürgesichtspunkten folglich nicht zu beanstanden.</w:t>
      </w:r>
    </w:p>
    <w:p>
      <w:r>
        <w:rPr>
          <w:b/>
        </w:rPr>
        <w:t>E. 4</w:t>
      </w:r>
    </w:p>
    <w:p>
      <w:r>
        <w:t>Der Beschwerdeführer moniert weiter, die Vorinstanz habe Art. 61 VVG und die "Untersuchungsmaxime" verletzt, weil sie ihm nicht eine "angemessene" Übergangsfrist "von mehreren Monaten" angesetzt beziehungsweise sich "nicht weiter mit der Frage der Übergangsfrist" auseinandergesetzt habe.</w:t>
      </w:r>
    </w:p>
    <w:p>
      <w:r>
        <w:rPr>
          <w:b/>
        </w:rPr>
        <w:t>E. 4.1</w:t>
      </w:r>
    </w:p>
    <w:p>
      <w:r>
        <w:t>Nach Art. 61 Abs. 1 Satz 1 VVG ist der Anspruchsberechtigte verpflichtet, nach Eintritt des befürchteten Ereignisses tunlichst für Minderung des Schadens zu sorgen. Zur Erfüllung der Schadenminderungsobliegenheit kann insbesondere die Wiederaufnahme der Berufstätigkeit notwendig sein. Nach der Rechtsprechung ist dabei als Ausdruck des Grundsatzes von Treu und Glauben von einem Versicherer, der einem Versicherten zunächst Taggelder ausrichtet, dann jedoch davon ausgeht, dessen Arbeitsunfähigkeit sei beendet, zu erwarten, dass er den Versicherten darüber informiert und er die Leistungen während der Frist weiterzahlt, welche zur tatsächlichen Wiederaufnahme der Berufstätigkeit erforderlich ist (Urteile 4A_79/2012 vom 27. August 2012 E. 5.1; 4A_111/2010 vom 12. Juli 2010 E. 3.1). Diese Rechtsprechung bezieht sich in erster Linie auf Berufswechsel und hat zum Ziel, dem Versicherten Zeit zu verschaffen, um sich anzupassen und eine neue Stelle zu finden (Urteile 4A_384/2019 vom 9. Dezember 2019 E. 5.3; 4A_73/2019 vom 29. Juli 2019 E. 3.3.3).</w:t>
      </w:r>
    </w:p>
    <w:p>
      <w:r>
        <w:rPr>
          <w:b/>
        </w:rPr>
        <w:t>E. 4.2</w:t>
      </w:r>
    </w:p>
    <w:p>
      <w:r>
        <w:t>Die Vorinstanz beanstandete die mit Schreiben vom 18. Dezember 2017 mitgeteilte Einstellung der Taggeldleistungen per 31. Dezember 2017 auch unter diesem Gesichtspunkt nicht. Sie begründete dies damit, dass der Beschwerdeführer seit der am 30. Mai 2017 (per 31. Oktober 2017) ausgesprochenen Kündigung gewusst habe, dass er sich um eine neue Anstellung zu bemühen habe. Auch sei aufgrund der bloss arbeitsplatzbezogenen Arbeitsunfähigkeit ein Berufswechsel medizinisch nicht indiziert gewesen. Vor diesem Hintergrund erübrige sich die Frage, ob die Beschwerdegegnerin eine (längere) Übergangsfrist hätte ansetzen müssen.</w:t>
      </w:r>
    </w:p>
    <w:p>
      <w:r>
        <w:rPr>
          <w:b/>
        </w:rPr>
        <w:t>E. 4.3</w:t>
      </w:r>
    </w:p>
    <w:p>
      <w:r>
        <w:t>Der Beschwerdeführer kritisiert zwar, eine Übergangsfrist von zwei Wochen - "erst noch über die Festtage" - sei zu kurz bemessen. Diese Kritik genügt den Begründungsanforderungen im bundesgerichtlichen Verfahren (siehe Erwägung 2.1) indes nicht. Nachdem die Obliegenheit des Versicherers, dem Versicherten eine angemessene Übergangsfrist einzuräumen, ihre Grundlage in Art. 2 Abs. 1 ZGB findet, hätte der Beschwerdeführer darlegen müssen, weshalb es unter den</w:t>
      </w:r>
    </w:p>
    <w:p>
      <w:r>
        <w:t>konkreten Umständen</w:t>
      </w:r>
    </w:p>
    <w:p>
      <w:r>
        <w:t>treuwidrig wäre, ihm per Datum der Einstellung der Taggeldleistungen eine Wiederaufnahme der Berufstätigkeit zuzumuten (siehe auch Urteil 4A_384/2019 vom 9. Dezember 2019 E. 5.4.3). Dies unterlässt er. Allein mit der Behauptung, dass der Beschwerdeführer mit seiner Frau, die zusammen mit ihm arbeitslos geworden sei, trotz Arbeitsunfähigkeit auf dem Areal der Arbeitgeberin gelebt habe und "dem ganzen arbeitsmässigen Umfeld weiterhin ausgesetzt" gewesen sei, lässt sich die Notwendigkeit einer (längeren) Übergangsfrist im Sinne von Art. 61 VVG nicht begründen. Zu Recht wies die Vorinstanz im Übrigen darauf hin, dass sich vorliegend die Frage eines Berufswechsels nicht stelle.</w:t>
      </w:r>
    </w:p>
    <w:p>
      <w:r>
        <w:t>Ebenso unzureichend begründet ist die Kritik, das Sozialversicherungsgericht habe die Untersuchungsmaxime (vgl. Art. 247 Abs. 2 lit. a ZPO in Verbindung mit Art. 243 Abs. 2 lit. f ZPO ) verletzt. Im blossen Umstand, dass die Vorinstanz die mit Art. 61 VVG im Zusammenhang stehenden Obliegenheiten der Parteien rechtlich anders als der Beschwerdeführer beurteilt, liegt jedenfalls kein Verstoss gegen diesen Grundsatz vor. Dies ist indes der einzige Vorwurf, der sich der Beschwerdebegründung diesbezüglich entnehmen lässt.</w:t>
      </w:r>
    </w:p>
    <w:p>
      <w:r>
        <w:rPr>
          <w:b/>
        </w:rPr>
        <w:t>E. 4.4</w:t>
      </w:r>
    </w:p>
    <w:p>
      <w:r>
        <w:t>Es gelingt dem Beschwerdeführer daher auch in diesem Punkt nicht, das angefochtene Urteil als bundesrechtswidrig auszuweisen.</w:t>
      </w:r>
    </w:p>
    <w:p>
      <w:r>
        <w:rPr>
          <w:b/>
        </w:rPr>
        <w:t>E. 5</w:t>
      </w:r>
    </w:p>
    <w:p>
      <w:r>
        <w:t>Die Beschwerde ist abzuweisen, soweit darauf eingetreten werden kann. Bei diesem Ausgang des Verfahrens wird der Beschwerdeführer kostenpflichtig ( Art. 66 Abs. 1 BGG ). Die Beschwerdegegnerin hat sich durch ihren eigenen Rechtsdienst vernehmen lassen. Praxisgemäss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