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199/2021 vom 29. April 2021</w:t>
      </w:r>
    </w:p>
    <w:p>
      <w:r>
        <w:t>Bundesgericht, 2021-04-29, IT</w:t>
      </w:r>
    </w:p>
    <w:p>
      <w:r>
        <w:rPr>
          <w:b/>
        </w:rPr>
        <w:t xml:space="preserve">Quelle: </w:t>
      </w:r>
      <w:r>
        <w:t>https://mcp.opencaselaw.ch/entscheid/bger_4A_199_2021</w:t>
      </w:r>
    </w:p>
    <w:p>
      <w:r>
        <w:t>FR: TF 4A 199/2021 du 29 avril 2021</w:t>
      </w:r>
    </w:p>
    <w:p>
      <w:r>
        <w:t>IT: TF 4A 199/2021 del 29 aprile 2021</w:t>
      </w:r>
    </w:p>
    <w:p>
      <w:pPr>
        <w:pStyle w:val="Heading2"/>
      </w:pPr>
      <w:r>
        <w:t>Regeste</w:t>
      </w:r>
    </w:p>
    <w:p>
      <w:r>
        <w:t>atti dovuti a condotta processuale querulomane o altrimenti abusiva,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alla ricorrente e alla II Camera civile del Tribunale d'appello del Cantone Ticino. Losanna, 29 aprile 2021 In nome della I Corte di diritto civile del Tribunale federale svizzero La Presidente: Hohl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