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4A_196/2007 vom 5. Dezember 2008</w:t>
      </w:r>
    </w:p>
    <w:p>
      <w:r>
        <w:t>Bundesgericht, 2008-12-05, DE</w:t>
      </w:r>
    </w:p>
    <w:p>
      <w:r>
        <w:rPr>
          <w:b/>
        </w:rPr>
        <w:t xml:space="preserve">Quelle: </w:t>
      </w:r>
      <w:r>
        <w:t>https://mcp.opencaselaw.ch/entscheid/bger_4A_196_2007</w:t>
      </w:r>
    </w:p>
    <w:p>
      <w:r>
        <w:t>FR: TF 4A_196/2007 du 5 décembre 2008</w:t>
      </w:r>
    </w:p>
    <w:p>
      <w:r>
        <w:t>IT: TF 4A_196/2007 del 5 dicembre 2008</w:t>
      </w:r>
    </w:p>
    <w:p>
      <w:pPr>
        <w:pStyle w:val="Heading2"/>
      </w:pPr>
      <w:r>
        <w:t>Erwägungen</w:t>
      </w:r>
    </w:p>
    <w:p>
      <w:r>
        <w:rPr>
          <w:b/>
        </w:rPr>
        <w:t>E. 1</w:t>
      </w:r>
    </w:p>
    <w:p>
      <w:r>
        <w:t>Wenn der Entscheid eines oberen kantonalen Gerichts mit einem Rechtsmittel, das nicht alle Rügen nach Art. 95-98 zulässt, bei einer zusätzlichen kantonalen Gerichtsinstanz angefochten worden ist, so beginnt die Beschwerdefrist erst mit der Eröffnung des Entscheids dieser Instanz ( Art. 100 Abs. 6 BGG ). Mit der Beschwerde in Zivilsachen kann unter dieser Voraussetzung auch das Urteil der oberen kantonalen Instanz angefochten werden, soweit im Rahmen der Beschwerde in Zivilsachen zulässige Rügen dem höchsten kantonalen Gericht nicht unterbreitet werden konnten ( BGE 134 III 92 E. 1.1).</w:t>
      </w:r>
    </w:p>
    <w:p>
      <w:r>
        <w:t>Die innert 30 Tagen seit Eröffnung des Zirkulationsbeschlusses des Kassationsgerichts eingereichte Beschwerde in Zivilsachen vom 22. September 2008 wurde somit rechtzeitig erhoben, auch soweit sie sich gegen den Beschluss des Obergerichts vom 17. April 2007 richtet.</w:t>
      </w:r>
    </w:p>
    <w:p>
      <w:r>
        <w:t>Das Verfahren 4A_196/2007 betreffend die Beschwerde in Zivilsachen, welche die Beschwerdeführerin bereits am 30. Mai 2007 gegen den Beschluss des Obergerichts vom 17. April 2007 eingereicht hatte, wurde mit Verfügung vom 4. Juni 2007 bis zum Entscheid des Kassationsgerichts sistiert. Die Beschwerdeführerin legt nunmehr dar, die Beschwerdeschrift vom 22. September 2008 ersetze die Beschwerdebegründung vom 30. Mai 2007. Dies kommt einem Rückzug der Beschwerde vom 30. Mai 2007 gleich, weshalb das Verfahren 4A_196/2007 abzuschreiben ist.</w:t>
      </w:r>
    </w:p>
    <w:p>
      <w:r>
        <w:rPr>
          <w:b/>
        </w:rPr>
        <w:t>E. 2</w:t>
      </w:r>
    </w:p>
    <w:p>
      <w:r>
        <w:t>Das Bundesgericht prüft von Amtes wegen und mit freier Kognition, ob ein Rechtsmittel zulässig ist ( BGE 134 III 235 E. 1; 133 III 629 E. 2).</w:t>
      </w:r>
    </w:p>
    <w:p>
      <w:r>
        <w:rPr>
          <w:b/>
        </w:rPr>
        <w:t>E. 2.1</w:t>
      </w:r>
    </w:p>
    <w:p>
      <w:r>
        <w:t>Die Beschwerde in Zivilsachen ist zulässig gegen Endentscheide, mithin solche, die das Verfahren abschliessen (vgl. dazu BGE 134 III 426 E. 1.1), sei es insgesamt ( Art. 90 BGG ), sei es hinsichtlich eines Teils der gestellten, unabhängig von den anderen beurteilbaren Begehren oder für einen Teil der Streitgenossen ( Art. 91 BGG ).</w:t>
      </w:r>
    </w:p>
    <w:p>
      <w:r>
        <w:t>Mit dem vorliegend angefochtenen Beschluss des Obergerichts vom 17. April 2007 wurde die Sache zur Durchführung eines Beweisverfahrens betreffend der Prozessführungsbefugnis der Beschwerdegegner im Hinblick auf die Klage gegen die Beschwerdeführerin und zu neuer Entscheidung im Sinne der Erwägungen an das Bezirksgericht zurückgewiesen. Dieser Entscheid schliesst das Verfahren nicht ab, sondern stellt einen (Teil-)Zwischenentscheid dar. Ein Zwischenentscheid ist auch der angefochtene Zirkulationsbeschluss des Kassationsgerichts vom 7. August 2008, mit dem die Beschwerde gegen den Zwischenentscheid des Obergerichts abgewiesen wurde, soweit darauf einzutreten war (vgl. dazu BGE 134 II 124 E. 1.3 S. 127; 133 IV 121 E. 1.3).</w:t>
      </w:r>
    </w:p>
    <w:p>
      <w:r>
        <w:rPr>
          <w:b/>
        </w:rPr>
        <w:t>E. 2.2</w:t>
      </w:r>
    </w:p>
    <w:p>
      <w:r>
        <w:t>Gegen selbständig eröffnete (Teil-)Zwischenentscheide, die weder die Zuständigkeit noch den Ausstand betreffen,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und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134 III 188 E. 2.2; 133 III 629 E. 2.1). Die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133 IV 288 E. 3.2).</w:t>
      </w:r>
    </w:p>
    <w:p>
      <w:r>
        <w:t>Dementsprechend obliegt es dem Beschwerdeführer, darzutun, dass die Eintretensvoraussetzungen von Art. 93 BGG erfüllt sind, soweit deren Vorliegen nicht offensichtlich in die Augen springt (vgl. dazu BGE 134 III 426 E. 1.2 in fine; 133 III 629 E. 2.3.1 und 2.4.2).</w:t>
      </w:r>
    </w:p>
    <w:p>
      <w:r>
        <w:rPr>
          <w:b/>
        </w:rPr>
        <w:t>E. 2.3</w:t>
      </w:r>
    </w:p>
    <w:p>
      <w:r>
        <w:t>Dass der angefochtene Entscheid einen nicht wieder gutzumachenden Nachteil im Sinne von Art. 93 Abs. 1 lit. a BGG bewirken könnte, macht die Beschwerdeführerin nicht geltend und ist auch nicht ersichtlich.</w:t>
      </w:r>
    </w:p>
    <w:p>
      <w:r>
        <w:rPr>
          <w:b/>
        </w:rPr>
        <w:t>E. 2.4</w:t>
      </w:r>
    </w:p>
    <w:p>
      <w:r>
        <w:t>Hingegen beruft sich die Beschwerdeführerin auf Art. 93 Abs. 1 lit. b BGG . Sie bringt im Rahmen ihrer Ausführungen zur Zulässigkeit der Beschwerde im Lichte dieser Bestimmung vor, die Vorinstanzen hätten die Zulässigkeit des Nachkonkurses zu Unrecht nicht verneint. Die Gutheissung der Beschwerde würde daher zu einer Klageabweisung wegen Unzulässigkeit des Nachkonkurses und damit zu einem sofortigen Endentscheid führen. Damit liesse sich ein bedeutender Aufwand an Zeit und Kosten für ein weitläufiges Beweisverfahren ersparen. Das Beweisverfahren in einem Verantwortlichkeitsprozess sei erfahrungsgemäss umfangreich und sehr zeitaufwändig.</w:t>
      </w:r>
    </w:p>
    <w:p>
      <w:r>
        <w:t>Die erste Voraussetzung von Art. 93 Abs. 1 lit. b BGG , dass das Bundesgericht, sollte es die Rechtsauffassung der Beschwerdeführerin teilen, einen verfahrensabschliessenden Endentscheid fällen könnte, ist insoweit formell erfüllt, als die Beschwerdeführerin in ihren Beschwerdeanträgen die Abweisung der Klage der Beschwerdegegner verlangt hat. Es mag sodann auch zutreffen, dass bei Verneinung der Voraussetzungen für die Durchführung eines Nachkonkurses im Sinne von Art. 269 SchKG die Klage gegen die Beschwerdeführerin bereits aus diesem Grund abzuweisen wäre (vgl. BGE 116 III 96 E. 4 S. 101), so dass ein Endentscheid herbeigeführt werden könnte.</w:t>
      </w:r>
    </w:p>
    <w:p>
      <w:r>
        <w:t>Allerdings setzt ein solcher Entscheid voraus, dass in der Beschwerde taugliche Rügen erhoben werden, in denen unter Bezugnahme auf die Erwägungen des angefochtenen Entscheids dargelegt wird, inwiefern die Auslegung von Art. 269 SchKG seitens der Vorinstanz Bundesrecht verletzen soll ( Art. 42 Abs. 2 BGG ; BGE 133 II 249 E. 1.4.1/2; Urteile 4A_22/2008 vom 10. April 2008 E. 1, 5A_56/2007 vom 6. Juni 2007 E. 2.1 und 5A_129/2007 vom 28. Juni 2007 E. 1.4; vgl. zu den entsprechenden Begründungsanforderungen der altrechtlichen Berufung: BGE 121 III 397 E. 2a S. 400; 116 II 745 E. 3 S. 749). Überdies kann das Bundesgericht über die Frage der Zulässigkeit des Nachkonkurses nur befinden, wenn im angefochtenen Entscheid die dazu erforderlichen Sachverhaltsfeststellungen getroffen wurden ( Art. 105 Abs. 1 BGG ) oder wenn in der Beschwerde zulässige Sachverhaltsrügen im Sinne von Art. 97 Abs. 1 und Art. 105 Abs. 2 BGG substantiiert werden, die es dem Bundesgericht nötigenfalls erlauben, den Sachverhalt zu berichtigen oder zu ergänzen (vgl. dazu im Einzelnen BGE 133 II 249 E. 1.4.3; 133 III 350 E. 1.3, 393 E. 7.1, 462 E. 2.4; 133 IV 286 E. 6.2).</w:t>
      </w:r>
    </w:p>
    <w:p>
      <w:r>
        <w:t>Dass die entsprechenden Voraussetzungen für einen Endentscheid gegeben sind, springt vorliegend keineswegs ins Auge. Es obläge daher der Beschwerdeführerin, welche die ausnahmsweise Anfechtbarkeit der Zwischenentscheide des Obergerichts und des Kassationsgerichts geltend macht, im Rahmen der rechtsgenügenden Darlegung der Sachurteilsvoraussetzungen kurz und mit Aktenhinweisen aufzuzeigen, inwiefern sie erfüllt sind. Nach dem Dargelegten begnügt sie sich indessen in diesem Zusammenhang mit der blossen Behauptung, die Vorinstanzen hätten die Zulässigkeit des Nachkonkurses zu Unrecht nicht verneint und die Gutheissung der Beschwerde würde daher zu einer Klageabweisung wegen Unzulässigkeit des Nachkonkurses und damit zu einem sofortigen Endentscheid führen. Damit vermag sie aber den Anforderungen an die Begründung der Zulässigkeit einer Beschwerde gegen einen Zwischenentscheid nicht zu genügen. Die Prüfung der Richtigkeit der Behauptung, es sei ein sofortiger Endentscheid möglich, würde unter diesen Umständen eine aufwändige Analyse der umfangreichen Beschwerdeschrift und der angefochtenen Urteile bedingen. Dies liefe dem Ziel des Gesetzgebers, das Bundesgericht zu entlasten, indem er es grundsätzlich von der Aufgabe entband, Beschwerden gegen Zwischenentscheide zu behandeln, klar zuwider.</w:t>
      </w:r>
    </w:p>
    <w:p>
      <w:r>
        <w:t>Nach dem Ausgeführten ist nicht hinreichend dargetan, dass die Voraussetzungen von Art. 93 Abs. 1 lit. b BGG erfüllt sind, und es kann auf die Beschwerde nicht eingetreten werden.</w:t>
      </w:r>
    </w:p>
    <w:p>
      <w:r>
        <w:rPr>
          <w:b/>
        </w:rPr>
        <w:t>E. 3</w:t>
      </w:r>
    </w:p>
    <w:p>
      <w:r>
        <w:t>Dem Verfahrensausgang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