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4A_195/2017 vom 20. April 2017</w:t>
      </w:r>
    </w:p>
    <w:p>
      <w:r>
        <w:t>Bundesgericht, 2017-04-20, FR</w:t>
      </w:r>
    </w:p>
    <w:p>
      <w:r>
        <w:rPr>
          <w:b/>
        </w:rPr>
        <w:t xml:space="preserve">Quelle: </w:t>
      </w:r>
      <w:r>
        <w:t>https://mcp.opencaselaw.ch/entscheid/bger_4A_195_2017</w:t>
      </w:r>
    </w:p>
    <w:p>
      <w:r>
        <w:t>FR: TF 4A_195/2017 du 20 avril 2017</w:t>
      </w:r>
    </w:p>
    <w:p>
      <w:r>
        <w:t>IT: TF 4A_195/2017 del 20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4A_195/2017</w:t>
      </w:r>
    </w:p>
    <w:p>
      <w:r>
        <w:t>Arrêt du 20 avril 2017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demanderesse et recourante,</w:t>
      </w:r>
    </w:p>
    <w:p>
      <w:r>
        <w:t>contre</w:t>
      </w:r>
    </w:p>
    <w:p>
      <w:r>
        <w:t>Institut Z.________ SA,</w:t>
      </w:r>
    </w:p>
    <w:p>
      <w:r>
        <w:t>défenderesse et intimée.</w:t>
      </w:r>
    </w:p>
    <w:p>
      <w:r>
        <w:t>Objet</w:t>
      </w:r>
    </w:p>
    <w:p>
      <w:r>
        <w:t>procédure civile; compétence à raison de la matière</w:t>
      </w:r>
    </w:p>
    <w:p>
      <w:r>
        <w:t>recours contre l'arrêt rendu le 28 mars 2017 par la Chambre des prud'hommes de la Cour de justice du canton de Genève.</w:t>
      </w:r>
    </w:p>
    <w:p>
      <w:r>
        <w:t>Considérant :</w:t>
      </w:r>
    </w:p>
    <w:p>
      <w:r>
        <w:t>Que X.________ a ouvert action contre la société Institut Z.________ SA devant le Tribunal des prud'hommes du canton de Genève;</w:t>
      </w:r>
    </w:p>
    <w:p>
      <w:r>
        <w:t>Que la défenderesse devait être condamnée à payer 20'000 fr. à titre de salaire;</w:t>
      </w:r>
    </w:p>
    <w:p>
      <w:r>
        <w:t>Que par jugement du 3 novembre 2016, le tribunal a décliné sa compétence à raison de la matière et déclaré la demande irrecevable;</w:t>
      </w:r>
    </w:p>
    <w:p>
      <w:r>
        <w:t>Que la Chambre des prud'hommes de la Cour de justice a statué le 28 mars 2017 sur l'appel de la demanderesse;</w:t>
      </w:r>
    </w:p>
    <w:p>
      <w:r>
        <w:t>Qu'elle a confirmé le jugement;</w:t>
      </w:r>
    </w:p>
    <w:p>
      <w:r>
        <w:t>Que la demanderesse saisit le Tribunal fédéral d'un acte de recours daté du 14 avril 2017;</w:t>
      </w:r>
    </w:p>
    <w:p>
      <w:r>
        <w:t>Qu'elle y mentionne diverses difficultés de sa situation professionnelle;</w:t>
      </w:r>
    </w:p>
    <w:p>
      <w:r>
        <w:t>Qu'elle ne tente pas d'expliquer en quoi l'arrêt de la Cour de justice est éventuellement contraire au droit;</w:t>
      </w:r>
    </w:p>
    <w:p>
      <w:r>
        <w:t>Que le recours est ainsi dépourvu d'une motivation satisfaisant aux exigences de l'art. 42 al. 2 de la loi fédérale sur le Tribunal fédéral (LTF);</w:t>
      </w:r>
    </w:p>
    <w:p>
      <w:r>
        <w:t>Qu'il est par conséquent irrecevable;</w:t>
      </w:r>
    </w:p>
    <w:p>
      <w:r>
        <w:t>Qu'à titre exceptionnel, son auteur peut être exonéré de l'émolument judiciaire.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20 avril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