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4A_193/2017 vom 20. April 2017</w:t>
      </w:r>
    </w:p>
    <w:p>
      <w:r>
        <w:t>Bundesgericht, 2017-04-20, FR</w:t>
      </w:r>
    </w:p>
    <w:p>
      <w:r>
        <w:rPr>
          <w:b/>
        </w:rPr>
        <w:t xml:space="preserve">Quelle: </w:t>
      </w:r>
      <w:r>
        <w:t>https://mcp.opencaselaw.ch/entscheid/bger_4A_193_2017</w:t>
      </w:r>
    </w:p>
    <w:p>
      <w:r>
        <w:t>FR: TF 4A_193/2017 du 20 avril 2017</w:t>
      </w:r>
    </w:p>
    <w:p>
      <w:r>
        <w:t>IT: TF 4A_193/2017 del 20 aprile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4A_193/2017</w:t>
      </w:r>
    </w:p>
    <w:p>
      <w:r>
        <w:t>Arrêt du 20 avril 2017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défendeur et recourant,</w:t>
      </w:r>
    </w:p>
    <w:p>
      <w:r>
        <w:t>contre</w:t>
      </w:r>
    </w:p>
    <w:p>
      <w:r>
        <w:t>Z.________ SA, représentée par Me Jacques Berta,</w:t>
      </w:r>
    </w:p>
    <w:p>
      <w:r>
        <w:t>demanderesse et intimée.</w:t>
      </w:r>
    </w:p>
    <w:p>
      <w:r>
        <w:t>Objet</w:t>
      </w:r>
    </w:p>
    <w:p>
      <w:r>
        <w:t>revendication d'un local commercial</w:t>
      </w:r>
    </w:p>
    <w:p>
      <w:r>
        <w:t>recours contre l'arrêt rendu le 10 mars 2017 par la Chambre civile de la Cour de justice du canton de Genève.</w:t>
      </w:r>
    </w:p>
    <w:p>
      <w:r>
        <w:t>Considérant :</w:t>
      </w:r>
    </w:p>
    <w:p>
      <w:r>
        <w:t>Que Z.________ SA a exercé contre X.________ une action en revendication fondée sur l' art. 641 al. 2 CC , tendant à l'évacuation d'un local commercial au Grand-Saconnex;</w:t>
      </w:r>
    </w:p>
    <w:p>
      <w:r>
        <w:t>Que cette action a été accueillie par le Tribunal de première instance du canton de Genève puis, en appel, par la Chambre civile de la Cour de justice;</w:t>
      </w:r>
    </w:p>
    <w:p>
      <w:r>
        <w:t>Que le défendeur X.________ adresse au Tribunal fédéral un acte de recours daté du 18 avril 2017;</w:t>
      </w:r>
    </w:p>
    <w:p>
      <w:r>
        <w:t>Qu'il y mentionne quelques circonstances dans lesquelles un tiers lui a affermé une entreprise installée dans le local en cause;</w:t>
      </w:r>
    </w:p>
    <w:p>
      <w:r>
        <w:t>Qu'il ne tente pas d'expliquer en quoi l'arrêt de la Cour de justice est éventuellement contraire au droit;</w:t>
      </w:r>
    </w:p>
    <w:p>
      <w:r>
        <w:t>Que le recours est ainsi dépourvu d'une motivation satisfaisant aux exigences de l'art. 42 al. 2 de la loi fédérale sur le Tribunal fédéral (LTF);</w:t>
      </w:r>
    </w:p>
    <w:p>
      <w:r>
        <w:t>Qu'il est par conséquent irrecevable;</w:t>
      </w:r>
    </w:p>
    <w:p>
      <w:r>
        <w:t>Qu'à titre exceptionnel, son auteur peut être exonéré de l'émolument judiciaire.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20 avril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