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192/2023 vom 5. April 2023</w:t>
      </w:r>
    </w:p>
    <w:p>
      <w:r>
        <w:t>Bundesgericht, 2023-04-05, DE</w:t>
      </w:r>
    </w:p>
    <w:p>
      <w:r>
        <w:rPr>
          <w:b/>
        </w:rPr>
        <w:t xml:space="preserve">Quelle: </w:t>
      </w:r>
      <w:r>
        <w:t>https://mcp.opencaselaw.ch/entscheid/bger_4A_192_2023</w:t>
      </w:r>
    </w:p>
    <w:p>
      <w:r>
        <w:t>FR: TF 4A 192/2023 du 5 avril 2023</w:t>
      </w:r>
    </w:p>
    <w:p>
      <w:r>
        <w:t>IT: TF 4A 192/2023 del 5 aprile 2023</w:t>
      </w:r>
    </w:p>
    <w:p>
      <w:pPr>
        <w:pStyle w:val="Heading2"/>
      </w:pPr>
      <w:r>
        <w:t>Regeste</w:t>
      </w:r>
    </w:p>
    <w:p>
      <w:r>
        <w:t>Kostenentscheid, | Vertragsrecht</w:t>
      </w:r>
    </w:p>
    <w:p>
      <w:pPr>
        <w:pStyle w:val="Heading2"/>
      </w:pPr>
      <w:r>
        <w:t>Erwägungen</w:t>
      </w:r>
    </w:p>
    <w:p>
      <w:r>
        <w:rPr>
          <w:b/>
        </w:rPr>
        <w:t>E. 1</w:t>
      </w:r>
    </w:p>
    <w:p>
      <w:r>
        <w:t>Mit Entscheid vom 8. Februar 2023 hiess das Obergericht des Kantons Zürich eine von der Beschwerdegegnerin gegen den Kostenentscheid im Urteil des Bezirksgerichts Meilen vom 8. Juli 2020 erhobene Beschwerde teilweise gut und regelte die Kostenfolgen des erstinstanzlichen Verfahrens neu. Mit Eingabe vom 27. März 2023 erklärte die Beschwerdeführerin dem Bundesgericht, den Entscheid des Obergerichts des Kantons Zürich vom 8. Februar 2023 mit Beschwerde anfechten zu wollen. Mit Verfügung vom 4. April 2023 wurde das Gesuch der Beschwerdeführerin um Einräumung einer Frist zur Ergänzung der Beschwerdebegründung abgewiesen.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27. März 2023 nicht hinreichend mit den Erwägungen des angefochtenen Entscheids des Obergerichts des Kantons Zürich vom 8. Februar 2023 auseinander und zeigt nicht rechtsgenügend auf, inwiefern die Vorinstanz mit ihrem Entscheid Bundesrecht verletzt hätte, sondern unterbreitet dem Bundesgericht in unzulässiger Weise ihre eigene Sicht der Dinge. Auf die Beschwerde ist somit mangels hinreichender Begründung nicht einzutreten ( Art. 108 Abs. 1 lit. b BGG ).</w:t>
      </w:r>
    </w:p>
    <w:p>
      <w:r>
        <w:rPr>
          <w:b/>
        </w:rPr>
        <w:t>E. 3</w:t>
      </w:r>
    </w:p>
    <w:p>
      <w:r>
        <w:t>Das Gesuch um unentgeltliche Rechtspflege samt Rechtsbeistand für das bundesgerichtliche Verfahren ist bereits wegen Aussichtslosigkeit der Beschwerde abzuweisen ( Art. 64 Abs. 1 BGG ), weshalb nicht geprüft werden muss, ob ein Ausnahmefall für die Gewährung der unentgeltlichen Rechtspflege an eine juristische Person in Betracht käme (dazu BGE 143 I 328 E. 3 mit Hinweisen).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