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4A_191/2020 vom 23. August 2021</w:t>
      </w:r>
    </w:p>
    <w:p>
      <w:r>
        <w:t>Bundesgericht, 2021-08-23, FR</w:t>
      </w:r>
    </w:p>
    <w:p>
      <w:r>
        <w:rPr>
          <w:b/>
        </w:rPr>
        <w:t xml:space="preserve">Quelle: </w:t>
      </w:r>
      <w:r>
        <w:t>https://mcp.opencaselaw.ch/entscheid/bger_4A_191_2020</w:t>
      </w:r>
    </w:p>
    <w:p>
      <w:r>
        <w:t>FR: TF 4A_191/2020 du 23 août 2021</w:t>
      </w:r>
    </w:p>
    <w:p>
      <w:r>
        <w:t>IT: TF 4A_191/2020 del 23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Sàrl,</w:t>
      </w:r>
    </w:p>
    <w:p>
      <w:r>
        <w:rPr>
          <w:b/>
        </w:rPr>
        <w:t>E. 2</w:t>
      </w:r>
    </w:p>
    <w:p>
      <w:r>
        <w:t>B.________ Sàrl,</w:t>
      </w:r>
    </w:p>
    <w:p>
      <w:r>
        <w:rPr>
          <w:b/>
        </w:rPr>
        <w:t>E. 3</w:t>
      </w:r>
    </w:p>
    <w:p>
      <w:r>
        <w:t>C.________ Sàrl &amp; Cie S.C.A. (précédemment, C.C.________ Sàrl S.C.A.),</w:t>
      </w:r>
    </w:p>
    <w:p>
      <w:r>
        <w:rPr>
          <w:b/>
        </w:rPr>
        <w:t>E. 4</w:t>
      </w:r>
    </w:p>
    <w:p>
      <w:r>
        <w:t>D.________ Sàrl &amp; Cie S.C.A (précédemment, D.D.________ Sàrl S.C.A.),</w:t>
      </w:r>
    </w:p>
    <w:p>
      <w:r>
        <w:rPr>
          <w:b/>
        </w:rPr>
        <w:t>E. 5</w:t>
      </w:r>
    </w:p>
    <w:p>
      <w:r>
        <w:t>E.________ GmbH &amp; Co. KG,</w:t>
      </w:r>
    </w:p>
    <w:p>
      <w:r>
        <w:rPr>
          <w:b/>
        </w:rPr>
        <w:t>E. 6</w:t>
      </w:r>
    </w:p>
    <w:p>
      <w:r>
        <w:t>F.________ Sàrl,</w:t>
      </w:r>
    </w:p>
    <w:p>
      <w:r>
        <w:rPr>
          <w:b/>
        </w:rPr>
        <w:t>E. 7</w:t>
      </w:r>
    </w:p>
    <w:p>
      <w:r>
        <w:t>G.________,</w:t>
      </w:r>
    </w:p>
    <w:p>
      <w:r>
        <w:rPr>
          <w:b/>
        </w:rPr>
        <w:t>E. 8</w:t>
      </w:r>
    </w:p>
    <w:p>
      <w:r>
        <w:t>H.________ GmbH,</w:t>
      </w:r>
    </w:p>
    <w:p>
      <w:r>
        <w:t>tous représentés par Mes Anya George, Sebastiano Nessi et Damien Clivaz,</w:t>
      </w:r>
    </w:p>
    <w:p>
      <w:r>
        <w:t>recourants,</w:t>
      </w:r>
    </w:p>
    <w:p>
      <w:r>
        <w:t>contre</w:t>
      </w:r>
    </w:p>
    <w:p>
      <w:r>
        <w:t>I.________,</w:t>
      </w:r>
    </w:p>
    <w:p>
      <w:r>
        <w:t>représenté par Mes Jean-Marie Vulliemin, Jean Marguerat et Tomàs Navarro Blakemore,</w:t>
      </w:r>
    </w:p>
    <w:p>
      <w:r>
        <w:t>intimé.</w:t>
      </w:r>
    </w:p>
    <w:p>
      <w:r>
        <w:t>Objet</w:t>
      </w:r>
    </w:p>
    <w:p>
      <w:r>
        <w:t>arbitrage international; retrait du recours,</w:t>
      </w:r>
    </w:p>
    <w:p>
      <w:r>
        <w:t>recours contre la sentence rendue le 28 février 2020 par un Tribunal arbitral avec siège à Genève</w:t>
      </w:r>
    </w:p>
    <w:p>
      <w:r>
        <w:t>(PCA no. 2012-14).</w:t>
      </w:r>
    </w:p>
    <w:p>
      <w:r>
        <w:t>La Juge présidant :</w:t>
      </w:r>
    </w:p>
    <w:p>
      <w:r>
        <w:t>Vu le recours en matière civile déposé le 28 avril 2020 par les recourants contre la sentence rendue le 28 février 2020 par un Tribunal arbitral avec siège à Genève;</w:t>
      </w:r>
    </w:p>
    <w:p>
      <w:r>
        <w:t>Vu l'ordonnance présidentielle du 6 juillet 2020 fixant à l'intimé au recours et au Tribunal arbitral un délai au 28 août 2020 pour déposer leurs réponses éventuelles;</w:t>
      </w:r>
    </w:p>
    <w:p>
      <w:r>
        <w:t>Vu la lettre du 20 juillet 2020 par laquelle le Tribunal arbitral déclare ne pas avoir d'observations à formuler concernant le recours;</w:t>
      </w:r>
    </w:p>
    <w:p>
      <w:r>
        <w:t>Vu l'ordonnance présidentielle du 27 août 2020 suspendant la procédure de recours jusqu'au 28 septembre 2020 au motif que les parties ont entamé des pourparlers à propos du différend qui les oppose;</w:t>
      </w:r>
    </w:p>
    <w:p>
      <w:r>
        <w:t>Vu la réponse au recours déposée par l'intimé le 28 août 2020 " à titre conservatoire ", sous " réserve de déposer une nouvelle écriture dans le délai le cas échéant prolongé par le Tribunal fédéral ";</w:t>
      </w:r>
    </w:p>
    <w:p>
      <w:r>
        <w:t>Vu l'ordonnance présidentielle du 2 octobre 2020 suspendant la procédure de recours jusqu'au 4 janvier 2021 au motif que les pourparlers étaient toujours en cours;</w:t>
      </w:r>
    </w:p>
    <w:p>
      <w:r>
        <w:t>Vu la nouvelle réponse au recours déposée par l'intimé le 28 décembre 2020;</w:t>
      </w:r>
    </w:p>
    <w:p>
      <w:r>
        <w:t>Vu l'ordonnance présidentielle du 4 janvier 2021 fixant aux recourants un délai au 19 janvier 2021 pour déposer d'éventuelles observations à la lettre du Tribunal arbitral, datée du 20 juillet 2020, et aux réponses susmentionnées de l'intimé;</w:t>
      </w:r>
    </w:p>
    <w:p>
      <w:r>
        <w:t>Vu la lettre du 5 janvier 2021 par laquelle les parties ont exposé que les pourparlers étaient toujours en cours et ont sollicité une nouvelle suspension de la procédure jusqu'au 31 mars 2021;</w:t>
      </w:r>
    </w:p>
    <w:p>
      <w:r>
        <w:t>Vu l'ordonnance présidentielle du 7 janvier 2021 suspendant la procédure de recours jusqu'au 12 avril 2021;</w:t>
      </w:r>
    </w:p>
    <w:p>
      <w:r>
        <w:t>Vu les ordonnances présidentielles des 13 avril et 13 juillet 2021 par lesquelles la suspension de la procédure de recours a été prolongée jusqu'au 30 septembre 2021;</w:t>
      </w:r>
    </w:p>
    <w:p>
      <w:r>
        <w:t>Vu la lettre du 5 août 2021 par laquelle les recourants déclarent retirer leur recours;</w:t>
      </w:r>
    </w:p>
    <w:p>
      <w:r>
        <w:t>Attendu que, selon cette lettre, les recourants supportent les frais judiciaires et les parties sont convenues que chacune d'elle supporte ses dépens;</w:t>
      </w:r>
    </w:p>
    <w:p>
      <w:r>
        <w:t>Que l'intimé a, par lettre du 9 août 2021, confirmé son accord concernant le sort des frais et dépens dont il est fait mention dans la lettre du 5 août 2021;</w:t>
      </w:r>
    </w:p>
    <w:p>
      <w:r>
        <w:t>Considérant qu'il y a lieu de prendre acte du retrait de recours et de rayer la cause 4A_191/2020 du rôle ( art. 32 al. 2 LTF );</w:t>
      </w:r>
    </w:p>
    <w:p>
      <w:r>
        <w:t>Vu, quant aux frais, l' art. 66 al. 2, 3 et 5 LTF ;</w:t>
      </w:r>
    </w:p>
    <w:p>
      <w:r>
        <w:t>Considérant qu'il faut tenir compte, pour fixer le montant des frais judiciaires, de la valeur litigieuse considérable de la présente affaire ( art. 65 al. 2 LTF ), mais aussi du fait que la cause est liquidée par un désistement ( art. 66 al. 2 LTF ),</w:t>
      </w:r>
    </w:p>
    <w:p>
      <w:r>
        <w:t>que ce montant sera, dès lors, arrêté à 20'000 fr.;</w:t>
      </w:r>
    </w:p>
    <w:p>
      <w:r>
        <w:t>Considérant, au sujet des dépens, qu'il n'y a pas lieu d'en allouer, conformément à la volonté commune des parties exprimée dans leurs lettres des 5 et 9 août 2021,</w:t>
      </w:r>
    </w:p>
    <w:p>
      <w:r>
        <w:t>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