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4A_191/2018 vom 26. März 2019</w:t>
      </w:r>
    </w:p>
    <w:p>
      <w:r>
        <w:t>Bundesgericht, 2019-03-26, FR</w:t>
      </w:r>
    </w:p>
    <w:p>
      <w:r>
        <w:rPr>
          <w:b/>
        </w:rPr>
        <w:t xml:space="preserve">Quelle: </w:t>
      </w:r>
      <w:r>
        <w:t>https://mcp.opencaselaw.ch/entscheid/bger_4A_191_2018</w:t>
      </w:r>
    </w:p>
    <w:p>
      <w:r>
        <w:t>FR: TF 4A_191/2018 du 26 mars 2019</w:t>
      </w:r>
    </w:p>
    <w:p>
      <w:r>
        <w:t>IT: TF 4A_191/2018 del 26 marzo 2019</w:t>
      </w:r>
    </w:p>
    <w:p>
      <w:pPr>
        <w:pStyle w:val="Heading2"/>
      </w:pPr>
      <w:r>
        <w:t>Erwägungen</w:t>
      </w:r>
    </w:p>
    <w:p>
      <w:r>
        <w:rPr>
          <w:b/>
        </w:rPr>
        <w:t>E. 1</w:t>
      </w:r>
    </w:p>
    <w:p>
      <w:r>
        <w:t>Le présent recours a été interjeté en temps utile ( art. 100 al. 1 LTF ) par le bailleur qui a succombé dans ses conclusions ( art. 76 LTF ); il est dirigé contre un arrêt final ( art. 90 LTF ) rendu sur appel par un tribunal cantonal supérieur ( art. 75 LTF ) dans une affaire civile pécuniaire dont la valeur litigieuse atteint le seuil de 15'000 fr. requis en matière de bail à loyer ( art. 74 al. 1 let. a LTF ). Devant l'autorité précédente (cf. art. 51 al. 1 let. a LTF ), la discussion portait en effet sur une différence de loyer de 1'050 fr. (1'850 fr. - 800 fr.) par mois sur une période de 15 mois, soit 15'750 fr. L'autorité précédente avait du reste précisé que la valeur litigieuse excédait 15'000 fr. ( art. 112 al. 1 let . d LTF; arrêt, p. 15). La voie du recours en matière civile est bel et bien ouverte.</w:t>
      </w:r>
    </w:p>
    <w:p>
      <w:r>
        <w:t>Par conséquent, le recours constitutionnel subsidiaire est irrecevable ( art. 113 LTF ).</w:t>
      </w:r>
    </w:p>
    <w:p>
      <w:r>
        <w:t>Le présent recours contient des conclusions cassatoires à l'exclusion de toutes conclusions en réforme (cf. art. 107 al. 2 LTF ). Ce procédé est exceptionnellement admis lorsque l'autorité de céans, en cas d'admission du recours, ne serait de toute façon pas en mesure de statuer elle-même sur le fond ( ATF 134 III 379 consid. 1.3 p. 383; 133 III 489 consid. 3.1 p. 490). En l'occurrence, le recourant a pris des conclusions, tant principale que subsidiaire, en annulation de l'arrêt attaqué et en renvoi de la cause à la cour cantonale. Il ne soutient pas qu'il serait en toutes hypothèses exclu que l'autorité de céans puisse statuer elle-même, de sorte que la recevabilité de ses conclusions est sujette à caution. En tout état de cause, le recours apparaît mal fondé de sorte qu'il n'y a pas à examiner cette question plus avant.</w:t>
      </w:r>
    </w:p>
    <w:p>
      <w:r>
        <w:rPr>
          <w:b/>
        </w:rPr>
        <w:t>E. 2.1</w:t>
      </w:r>
    </w:p>
    <w:p>
      <w:r>
        <w:t>Le Tribunal fédéral applique le droit d'office ( art. 106 al. 1 LTF ). Eu égard, toutefois, à l'exigence de motivation contenue à l' art. 42 al. 1 et 2 LTF , sous peine d'irrecevabilité ( art. 108 al. 1 let. b LTF ), il n'examine d'ordinaire que les griefs invoqués, sauf en cas d'erreurs juridiques manifestes ( ATF 142 III 402 consid. 2.6 p. 413; 140 III 115 consid. 2 p. 116).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134 II 244 consid. 2.2; 133 II 396 consid. 3.2).</w:t>
      </w:r>
    </w:p>
    <w:p>
      <w:r>
        <w:t>Lorsque la décision attaquée repose sur plusieurs motivations distinctes dont chacune suffit à sceller le sort de la cause, le recourant doit démontrer, sous peine d'irrecevabilité, que chacune d'elles est contraire au droit en se conformant aux exigences de motivation requises ( ATF 142 III 364 consid. 2.4 p. 368; 138 III 728 consid. 3.4 p. 735).</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w:t>
      </w:r>
    </w:p>
    <w:p>
      <w:r>
        <w:t>L' art. 270 al. 1 CO permet au locataire de contester le loyer initial qu'il estime abusif au sens des art. 269 et 269a CO , dans l'hypothèse notamment où le bailleur l'a sensiblement augmenté par rapport au précédent loyer (let. b).</w:t>
      </w:r>
    </w:p>
    <w:p>
      <w:r>
        <w:t>Selon l' art. 269 CO , le loyer est abusif lorsqu'il permet au bailleur d'obtenir un rendement excessif de la chose louée. L' art. 269a CO contient une liste d'exceptions, dont il ressort que n'est en règle générale pas abusif le loyer qui se situe dans les limites des loyers usuels dans la localité ou dans le quartier (let. a).</w:t>
      </w:r>
    </w:p>
    <w:p>
      <w:r>
        <w:rPr>
          <w:b/>
        </w:rPr>
        <w:t>E. 3.1</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la méthode absolue, les deux critères absolus que sont le critère du rendement net (fondé sur les coûts) et le critère du loyer fondé sur les loyers du marché (i.e. les loyers comparatifs appliqués dans la localité ou le quartier) sont antinomiques, et partant exclusifs l'un de l'autre. Ainsi, le critère fondé sur un calcul concret et individuel du coût (i.e. le rendement net) ne peut pas être mélangé avec des facteurs liés au marché, tel qu'une valeur objectivée de l'immeuble ( ATF 120 II 240 consid. 2 p. 242; 139 III 13 consid. 3.1.2 p. 15; arrêt 4A_400/2017 du 13 septembre 2018 consid. 2.1 [non publié à l' ATF 144 III 514 ]).</w:t>
      </w:r>
    </w:p>
    <w:p>
      <w:r>
        <w:t>Le critère absolu du rendement net a la priorité sur celui des loyers usuels de la localité ou du quartier ( ATF 124 III 310 consid. 2). Le premier présuppose de déterminer les coûts d'investissement de l'immeuble financés par les fonds propres (principalement le prix d'acquisition de l'immeuble), d'y appliquer un taux de rendement admissible (qui est le taux d'intérêt hypothécaire de référence, augmenté de 0,5 %) et d'y ajouter les charges immobilières annuelles, les charges courantes et les charges d'entretien, de les réévaluer en fonction de l'évolution de l'indice suisse des prix à la consommation (IPC) et d'en ventiler le résultat à la chose louée ( ATF 142 III 568 consid. 2.1 p. 575; arrêt précité 4A_400/2017 consid. 2.1 et les arrêts cités).</w:t>
      </w:r>
    </w:p>
    <w:p>
      <w:r>
        <w:t>Pour les immeubles anciens, la hiérarchie des critères absolus est cependant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 ATF 140 III 433 consid. 3.1 p. 435; 122 III 257 consid. 4a/bb).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précité 4A_400/2017 consid. 2.2.1 et les arrêts cités).</w:t>
      </w:r>
    </w:p>
    <w:p>
      <w:r>
        <w:t>La jurisprudence a récemment précisé qu'un immeuble est ancien lorsque sa construction ou sa dernière acquisition est de trente ans au moins, au moment où débute le bail. Le délai de trente ans commence à courir soit à la date de la construction de l'immeuble, soit à celle de sa dernière acquisition, et doit être échu au moment où débute le bail ( ATF 144 III 514 consid. 3.2 p. 517).</w:t>
      </w:r>
    </w:p>
    <w:p>
      <w:r>
        <w:rPr>
          <w:b/>
        </w:rPr>
        <w:t>E. 3.2</w:t>
      </w:r>
    </w:p>
    <w:p>
      <w:r>
        <w:t>Dans une affaire de 1999, la Cour de céans a laissé en suspens la question de savoir si le partage successoral constitue un changement de circonstances assimilable à une vente d'immeuble, qui permettrait ainsi au bailleur d'invoquer la méthode absolue pour majorer le loyer; tout au plus a-t-elle précisé que dans l'affirmative, il fallait se fonder sur la valeur d'attribution effectivement retenue par les héritiers, pour autant qu'elle ne soit pas surfaite (arrêt 4C.95/1999 du 9 juin 1999 consid. 2b, in MRA 1999 189). En 2002, la Cour de céans a précisé, dans une motivation superfétatoire, que les locataires ne pouvaient invoquer l'acquisition de l'immeuble par succession universelle (en l'occurrence, fusion par absorption) pour obtenir une baisse de loyer calculée selon la méthode absolue. Un tel transfert n'était pas assimilable à une vente; la société absorbante - respectivement les héritiers - ne procédaient pas à un investissement pour acquérir l'immeuble, se contentant de prendre la place de la société absorbée - respectivement du</w:t>
      </w:r>
    </w:p>
    <w:p>
      <w:r>
        <w:t>de cujus - avec tous les droits et obligations y afférents (arrêt 4C.291/2001 du 9 juillet 2002 consid. 3b).</w:t>
      </w:r>
    </w:p>
    <w:p>
      <w:r>
        <w:t>La doctrine a exprimé des points de vue divergents sur la question de savoir si un partage successoral peut être assimilé à une aliénation et autoriser exceptionnellement le recours à la méthode absolue en cours de bail (cf. les différents auteurs cités par DAVID LACHAT, in DB 2001 p. 23 et par ROGER WEBER, in Basler Kommentar, 6</w:t>
      </w:r>
    </w:p>
    <w:p>
      <w:r>
        <w:t>e éd. 2015, n° 16 ad art. 269 CO ; dans le canton de Zurich, cf. les arguments divergents du Tribunal des baux [mp 1994 126] et du Tribunal cantonal [MRA 1998 43]).</w:t>
      </w:r>
    </w:p>
    <w:p>
      <w:r>
        <w:t>Dans une affaire plus récente de 2016, qui portait comme en l'espèce sur la contestation du loyer initial, la Cour de céans a opéré une distinction entre l'acquisition par succession légale - dans le cadre de laquelle les héritiers ne peuvent prétendre qu'au rendement admissible des investissements faits par le</w:t>
      </w:r>
    </w:p>
    <w:p>
      <w:r>
        <w:t>de cujus lui-même - et l'acquisition entre vifs, lors du partage ultérieur de la succession. La Cour a toutefois constaté qu'en l'espèce, il n'y avait pas eu de partage complet de la succession tendant à la dissolution de la communauté héréditaire: deux des trois cohéritiers étaient restés en hoirie et avaient acquis le tiers restant de leur frère qui en était sorti. Dans ces circonstances, il était exclu d'effectuer un calcul de rendement en prenant le montant de cette quote-part selon l'acte de cession et en le triplant pour obtenir le coût d'acquisition de l'immeuble (arrêt 4A_147/2016 du 12 septembre 2016 consid. 2.2). Dans cette même affaire, la Cour a souligné que lorsque l'immeuble a été acquis à un prix préférentiel dans le cadre d'une donation mixte ou d'un</w:t>
      </w:r>
    </w:p>
    <w:p>
      <w:r>
        <w:t>partage successoral, le bailleur est en droit de se fonder sur le prix effectif du marché au moment de l'acquisition (arrêt précité 4A_147/2016 consid. 2.1).</w:t>
      </w:r>
    </w:p>
    <w:p>
      <w:r>
        <w:rPr>
          <w:b/>
        </w:rPr>
        <w:t>E. 3.3</w:t>
      </w:r>
    </w:p>
    <w:p>
      <w:r>
        <w:t>La preuve des loyers usuels dans la localité ou le quartier ( art. 269a let. a CO ) peut être apportée au moyen de deux méthodes (cf. art. 11 al. 1 et 4 OBLF [RS 221.213.11]; cf. ATF 141 III 569 consid. 2.2.1 p. 572; arrêt précité 4A_400/2017 consid. 2.2.2).</w:t>
      </w:r>
    </w:p>
    <w:p>
      <w:r>
        <w:rPr>
          <w:b/>
        </w:rPr>
        <w:t>E. 3.3.1</w:t>
      </w:r>
    </w:p>
    <w:p>
      <w:r>
        <w:t>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(IPC) ( ATF 141 III 569 consid. 2.2.1 p. 572 et consid. 2.2.3 p. 574; arrêt précité 4A_400/2017 consid. 2.2.2 et 2.2.2.2). L' art. 11 al. 3 OBLF prescrit d'exclure les loyers découlant du fait qu'un bailleur ou un groupe de bailleurs domine le marché.</w:t>
      </w:r>
    </w:p>
    <w:p>
      <w:r>
        <w:rPr>
          <w:b/>
        </w:rPr>
        <w:t>E. 3.3.2</w:t>
      </w:r>
    </w:p>
    <w:p>
      <w:r>
        <w:t>Deuxièmement, le juge peut appliquer la méthode des statistiques officielles ( art. 11 al. 4 OBLF ). Celles-ci doivent satisfaire aux exigences de l' art. 11 al. 1 OBLF , et partant contenir des données chiffrées suffisamment différenciées et dûment établies sur les critères précités ( ATF 141 III 569 consid. 2.2.1 p. 572 et consid. 2.2.2; arrêt précité 4A_400/2017 consid. 2.2.2.1).</w:t>
      </w:r>
    </w:p>
    <w:p>
      <w:r>
        <w:rPr>
          <w:b/>
        </w:rPr>
        <w:t>E. 3.3.3</w:t>
      </w:r>
    </w:p>
    <w:p>
      <w:r>
        <w:t>En principe, il incombe au locataire de prouver que le loyer initial qu'il entend faire baisser est abusif ( ATF 139 III 13 consid. 3.1.3.2 spéc. p. 19). Dans deux affaires concernant des immeubles anciens, où le bailleur avait sensiblement augmenté le loyer initial en invoquant le critère des loyers usuels du quartier, la Cour de céans a constaté que les hausses pratiquées (+ 43,61 % et + 28,97 %) étaient injustifiables au regard de la conjoncture économique (évolution du taux hypothécaire de référence et de l'IPC) et que partant, sur la base des éléments contenus dans le dossier, elles étaient donc très certainement abusives; à ce stade de l'appréciation des preuves, il incombait au bailleur de démontrer que malgré les apparences, il s'agissait d'un cas exceptionnel et que le loyer initial arrêté contractuellement n'était pas abusif. Aussi devait-il participer à l'administration des preuves en fournissant au moins cinq éléments de comparaison présentant des caractéristiques semblables aux choses louées ( ATF 139 III 13 consid. 3.1.4, 3.2 et 3.3 p. 20; arrêt 4A_475/2012 du 6 décembre 2012 consid. 2.1.4, 2.2 et 2.3; cf. en outre arrêt 4A_295/2016 du 29 novembre 2016 consid. 5.3.2, in SJ 2017 I 289; concernant les critiques et remarques doctrinales, cf. entre autres BEAT ROHRER, in Das schweizerische Mietrecht, SVIT-Kommentar, 4e éd. 2018, n° 52 ss ad art. 270 CO ; PATRICIA DIETSCHY-MARTENET, in Droit du bail à loyer et à ferme, 2</w:t>
      </w:r>
    </w:p>
    <w:p>
      <w:r>
        <w:t>e éd. 2017, n° 63 ad art. 270 CO ; THOMAS KOLLER, ZBJV 2014 p. 941 ss et les auteurs cités).</w:t>
      </w:r>
    </w:p>
    <w:p>
      <w:r>
        <w:rPr>
          <w:b/>
        </w:rPr>
        <w:t>E. 3.4</w:t>
      </w:r>
    </w:p>
    <w:p>
      <w:r>
        <w:t>C'est le lieu de passer à l'examen du cas concret.</w:t>
      </w:r>
    </w:p>
    <w:p>
      <w:r>
        <w:rPr>
          <w:b/>
        </w:rPr>
        <w:t>E. 4.1</w:t>
      </w:r>
    </w:p>
    <w:p>
      <w:r>
        <w:t>Il est constant que les parties ont été liées par un contrat de bail à loyer soumis aux art. 253 ss CO . La contestation porte sur le loyer initial convenu, qui avait été fixé à 1'920 fr. nets par mois, et dont la locataire a fait valoir qu'il était abusif.</w:t>
      </w:r>
    </w:p>
    <w:p>
      <w:r>
        <w:t>A l'appui de son recours, le bailleur dénonce une violation de l' art. 269a let. a CO . Il reproche aux juges vaudois d'avoir appliqué une méthode inadaptée en présence d'un immeuble ancien dont il est devenu "copropriétaire puis propriétaire unique depuis 26 ans"; il eût fallu selon lui opérer une comparaison avec les loyers du quartier.</w:t>
      </w:r>
    </w:p>
    <w:p>
      <w:r>
        <w:t>La Cour d'appel vaudoise a écarté la méthode des loyers du quartier au profit de celle du rendement net sur la base d'une double motivation: d'une part, il était possible de se fonder sur la valeur d'attribution retenue par les héritiers dans la convention de partage successoral partiel du 19 août 2008, l'immeuble ayant été transféré pour la dernière fois à cette date et cette valeur n'étant pas à elle seule "ancienne". D'autre part, le bailleur n'avait de toute façon pas apporté la preuve - comme cela lui incombait - de l'existence de cinq objets de comparaison (consid. 3.3.1</w:t>
      </w:r>
    </w:p>
    <w:p>
      <w:r>
        <w:t>supra ).</w:t>
      </w:r>
    </w:p>
    <w:p>
      <w:r>
        <w:t>Le recourant ne remet nullement en cause ce second pan du raisonnement: il ne conteste pas que sur la base des éléments du dossier, il lui incombait d'apporter la preuve des loyers du quartier et il n'explique pas pour quelles raisons les exemples comparatifs produits étaient exploitables. A cet égard, la cour cantonale a pointé les différences objectives entre ces objets, différences qui avaient été "bien mises en évidence" par la locataire et "qui auraient dans tous les cas rendu vaine la mise en oeuvre de l'expertise requise" par le bailleur. Or, celui-ci ne cherche pas à contrer cette analyse et les arguments que les juges vaudois ont repris à leur compte. Cette constatation étant laissée intacte, le bailleur n'expose pas quels obstacles de principe s'opposeraient à tenir compte du partage successoral, alors que la jurisprudence de 2016 mentionnée ci-dessus (consid. 3.2) et citée par l'autorité précédente va dans un tel sens, même si elle n'a pas été appliquée concrètement, faute de partage complet. A défaut de motivation suffisante, il n'y a pas à rediscuter ces points (cf. consid. 2.1</w:t>
      </w:r>
    </w:p>
    <w:p>
      <w:r>
        <w:t>supra ), qui sont dès lors acquis.</w:t>
      </w:r>
    </w:p>
    <w:p>
      <w:r>
        <w:rPr>
          <w:b/>
        </w:rPr>
        <w:t>E. 4.2</w:t>
      </w:r>
    </w:p>
    <w:p>
      <w:r>
        <w:t>Le recourant critique sur plusieurs aspects le calcul du rendement net des fonds propres effectué par la cour cantonale.</w:t>
      </w:r>
    </w:p>
    <w:p>
      <w:r>
        <w:rPr>
          <w:b/>
        </w:rPr>
        <w:t>E. 4.2.1</w:t>
      </w:r>
    </w:p>
    <w:p>
      <w:r>
        <w:t>Celle-ci a entériné le résultat auquel ont abouti les premiers juges, fondé sur la valeur que les héritiers - y compris le recourant - avaient attribuée à l'immeuble en cause dans le cadre de la convention de partage successoral partiel du 19 août 2008 (2'915'000 fr.) sous déduction de la dette hypothécaire qui le grevait (1'772'250 fr.). Le solde - correspondant aux fonds propres investis dans cet immeuble (1'142'750 fr.) - a été intégralement réévalué en fonction de l'évolution de l'IPC ( art. 16 OBLF ), et ainsi rectifié à hauteur de 1.74 % pour s'établir à 1'122'895 fr. 25. Le taux d'intérêt hypothécaire de référence étant de 1,75 % à la conclusion du contrat, il s'ensuivait un rendement annuel admissible de 25'265 fr. 15 (1'122'895 x [1.75 % + 0,5 %]). La cour cantonale a ensuite comparé au loyer actuel, après avoir ventilé les loyers de l'immeuble en fonction des surfaces des appartements et a déduit tant les intérêts hypothécaires que les frais d'entretien, estimés à 1 % du coût total de l'investissement dans le meilleur des cas.</w:t>
      </w:r>
    </w:p>
    <w:p>
      <w:r>
        <w:rPr>
          <w:b/>
        </w:rPr>
        <w:t>E. 4.2.2</w:t>
      </w:r>
    </w:p>
    <w:p>
      <w:r>
        <w:t>D'après le recourant, la valeur de l'immeuble retenue pour les besoins du calcul précité serait sous-évaluée. La cour cantonale aurait versé dans le formalisme excessif en considérant qu'il n'avait pas régulièrement allégué ce fait en procédure.</w:t>
      </w:r>
    </w:p>
    <w:p>
      <w:r>
        <w:t>Il n'importe de trancher ce grief. En effet, les premiers juges ont, par surabondance, également examiné le résultat auquel conduirait un calcul fondé sur la valeur vénale de l'immeuble estimée par la banque Z.________ SA au moment du partage successoral, qui était de 3'320'000 fr. Le rendement admissible des fonds propres serait alors de 34'218 fr. 45 et le loyer mensuel admissible pourrait se monter à 476 fr. 70 au plus. Même en retenant ce chiffre, plus élevé que celui résultant d'un calcul fondé sur la valeur attribuée par les héritiers à l'immeuble en cause dans l'acte de partage, le loyer initial convenu avec l'intimée demeurerait abusif et la conclusion de l'intimée, visant à fixer le loyer à 800 fr. par mois, devrait être allouée.</w:t>
      </w:r>
    </w:p>
    <w:p>
      <w:r>
        <w:t>Le recourant n'élève aucun grief à l'encontre de cette motivation alternative. En particulier, il ne fait pas valoir que la valeur vénale estimée par la banque serait, elle aussi, sous-évaluée. L'admission de son grief n'aurait dès lors aucun impact sur le sort de la cause, ce qui justifie de ne point le trancher.</w:t>
      </w:r>
    </w:p>
    <w:p>
      <w:r>
        <w:rPr>
          <w:b/>
        </w:rPr>
        <w:t>E. 4.2.3</w:t>
      </w:r>
    </w:p>
    <w:p>
      <w:r>
        <w:t>Les mêmes réflexions scellent le grief du recourant ayant trait au fait que la valeur attribuée à l'immeuble par les héritiers résulte d'un partage partiel et serait prétendument influencée par l'estimation des autres actifs et passifs à répartir.</w:t>
      </w:r>
    </w:p>
    <w:p>
      <w:r>
        <w:rPr>
          <w:b/>
        </w:rPr>
        <w:t>E. 4.2.4</w:t>
      </w:r>
    </w:p>
    <w:p>
      <w:r>
        <w:t>Finalement, le recourant taxe d'insoutenable la conclusion à laquelle la cour cantonale aboutit - à savoir que le loyer admissible pour cet appartement de 3 pièces et demie et de 82 m</w:t>
      </w:r>
    </w:p>
    <w:p>
      <w:r>
        <w:t>2 au centre de Lausanne était compris entre 386 fr. et 476 fr. 70, montant au-delà duquel le loyer serait abusif. Le recourant se fonde essentiellement sur un arrêt 4A_461/2015 du 15 février 2016 consacrant selon lui un résultat diamétralement différent dans une situation similaire. Dans cette affaire, le prix réel d'acquisition de l'immeuble n'avait pas pu être établi, de sorte que le calcul de rendement n'était pas possible; les locataires n'avaient pas produit de loyers comparatifs probants, ni le moindre élément statistique faisant apparaître le loyer précédent comme abusif. Aussi la cour cantonale s'en était-elle tenue au montant du précédent loyer de 1'380 fr. Dans ce contexte, le Tribunal fédéral avait jugé que l'autorité cantonale n'avait pas abouti à un résultat insoutenable en se fondant, faute de mieux, sur la moyenne fixée dans des statistiques communales qui se situait dans une fourchette de prix comparable à celle du loyer litigieux. Certes, comme le relève le recourant, il s'ensuit que dans le cas présent le loyer est jugé abusif dans la mesure où il excède 476 fr. 70, alors que, dans l'affaire précitée, il ne l'est pas, lors même qu'il ascende à 1'380 fr. On ne saurait nier l'importance de l'écart, vu les surfaces en cause et la localisation proche. Il faut toutefois garder à l'esprit que l'examen de la cour de céans était limité à l'arbitraire de la solution dégagée par la cour cantonale (cf. arrêt 4A_461/2015 consid. 3.1.3). En sus, l'écart en cause ne suffit pas à lui seul pour admettre que le recourant tire de l'appartement considéré un rendement qui n'est pas excessif: encore eût-il fallu, à supposer qu'on puisse qualifier l'immeuble d'ancien, que le recourant produise des exemples concrets suffisamment similaires pour opérer une comparaison - ce qu'il ne conteste pas avoir omis de faire - respectivement qu'on dispose de statistiques officielles ( art. 11 al. 4 OBLF ) sur lesquelles il soit possible de se fonder - ce qu'il ne prétend pas non plus. Alternativement, si l'immeuble ne pouvait être qualifié d'ancien, il lui aurait incombé d'établir que la valeur vénale de l'immeuble calculée par la banque était incorrecte; tel n'est pas le cas, puisqu'il ne la remet même pas en cause. Le recourant ne peut ainsi s'en prendre qu'à lui-même si le loyer mensuel admissible paraît très bas, ce qu'il faut bien lui concéder, par rapport à celui dégagé dans une autre affaire. Il ne saurait reprocher à la cour cantonale d'avoir sombré dans l'arbitraire, sachant que les autres éléments de l'équation n'ont pas non plus suscité de remarques de sa part.</w:t>
      </w:r>
    </w:p>
    <w:p>
      <w:r>
        <w:rPr>
          <w:b/>
        </w:rPr>
        <w:t>E. 5</w:t>
      </w:r>
    </w:p>
    <w:p>
      <w:r>
        <w:t>Pour les motifs qui précèdent, le recours en matière civile doit être rejeté dans la mesure où il est recevable.</w:t>
      </w:r>
    </w:p>
    <w:p>
      <w:r>
        <w:t>En conséquence, le bailleur recourant supportera les frais de la présente procédure et versera une indemnité de dépens à la locataire 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