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190/2024 vom 19. April 2024</w:t>
      </w:r>
    </w:p>
    <w:p>
      <w:r>
        <w:t>Bundesgericht, 2024-04-19, DE</w:t>
      </w:r>
    </w:p>
    <w:p>
      <w:r>
        <w:rPr>
          <w:b/>
        </w:rPr>
        <w:t xml:space="preserve">Quelle: </w:t>
      </w:r>
      <w:r>
        <w:t>https://mcp.opencaselaw.ch/entscheid/bger_4A_190_2024</w:t>
      </w:r>
    </w:p>
    <w:p>
      <w:r>
        <w:t>FR: TF 4A 190/2024 du 19 avril 2024</w:t>
      </w:r>
    </w:p>
    <w:p>
      <w:r>
        <w:t>IT: TF 4A 190/2024 del 19 aprile 2024</w:t>
      </w:r>
    </w:p>
    <w:p>
      <w:pPr>
        <w:pStyle w:val="Heading2"/>
      </w:pPr>
      <w:r>
        <w:t>Regeste</w:t>
      </w:r>
    </w:p>
    <w:p>
      <w:r>
        <w:t>Mietvertrag, | Vertragsrecht</w:t>
      </w:r>
    </w:p>
    <w:p>
      <w:pPr>
        <w:pStyle w:val="Heading2"/>
      </w:pPr>
      <w:r>
        <w:t>Erwägungen</w:t>
      </w:r>
    </w:p>
    <w:p>
      <w:r>
        <w:rPr>
          <w:b/>
        </w:rPr>
        <w:t>E. 1.1</w:t>
      </w:r>
    </w:p>
    <w:p>
      <w:r>
        <w:t>A.________ (Beschwerdeführer) reichte am 9. November 2022 bei der Schlichtungsbehörde für Miete und Pacht des Bezirks Zurzach ein Schlichtungsgesuch gegen die B.________ GmbH (Beschwerdegegnerin 1) ein und focht darin unter anderem die durch die Beschwerdegegnerin 1 ausgesprochene Kündigung des Mietverhältnisses betreffend eines vom Beschwerdeführer gemieteten möblierten Personalzimmers (Einzelzimmer Nr. 4 im Personalhaus U.________ in V.________ an. Der Beschwerdeführer und die Beschwerdegegnerin 1 schlossen anlässlich der Schlichtungsverhandlung vom 2. Dezember 2022 einen Vergleich, mit dem unter anderem die Auflösung des Mietverhältnisses per 31. August 2023 vereinbart wurde. Das Schlichtungsverfahren wurde in der Folge mit Entscheid der Schlichtungsbehörde vom 2. Dezember 2022 als durch Vergleich erledigt abgeschrieben.</w:t>
      </w:r>
    </w:p>
    <w:p>
      <w:r>
        <w:rPr>
          <w:b/>
        </w:rPr>
        <w:t>E. 1.2</w:t>
      </w:r>
    </w:p>
    <w:p>
      <w:r>
        <w:t>Nach durchgeführtem neuem Schlichtungsverfahren gelangte der Beschwerdeführer mit Klage vom 9. August 2023 an das Bezirksgericht Zurzach. Der Präsident des Bezirksgerichts trat mit Entscheid vom 13. September 2023 auf die Klage nicht ein. Zur Begründung führte er aus, die gestellten Rechtsbegehren in der Klage wichen zu stark von denjenigen in der Klagebewilligung ab. Soweit der Beschwerdeführer sinngemäss die Kündigung des vorstehend erwähnten Mietverhältnisses anfocht und die Weiterführung desselben verlangte, sei eine erneute Beurteilung angesichts des Prinzips "ne bis in idem" ( Art. 59 Abs. 2 lit. e ZPO ) nicht möglich. Auf eine vom Beschwerdeführer dagegen erhobene Berufung trat das Obergericht des Kantons Aargau mit Entscheid vom 9. Februar 2024 nicht ein. Es erwog dazu, dass sich der Beschwerdeführer in der Berufungsschrift nicht mit der vorerwähnten Begründung des Bezirksgerichtspräsidenten auseinandersetze und die von ihm sinngemäss geltend gemachte Nichtigkeit des vor der Schlichtungsbehörde vereinbarten Datums für die Beendigung des Mietverhältnisses nicht näher erörtere, weshalb die Berufungsbegründung den gesetzlichen Anforderungen nicht genüge. Gleichzeitig wies das Obergericht das für das Berufungsverfahren gestellte Gesuch um Gewährung der unentgeltlichen Rechtspflege ab.</w:t>
      </w:r>
    </w:p>
    <w:p>
      <w:r>
        <w:rPr>
          <w:b/>
        </w:rPr>
        <w:t>E. 1.3</w:t>
      </w:r>
    </w:p>
    <w:p>
      <w:r>
        <w:t>Der Beschwerdeführer erhob gegen den Entscheid vom 9. Februar 2024 mit Eingabe vom 30. März 2024 beim Bundesgericht Beschwerde. Gleichzeitig ersuchte er darum, es sei ihm für das bundesgerichtliche Verfahren die unentgeltliche Rechtspflege insoweit zu gewähren, als er von der Pflicht zur Bezahlung von Gerichtskosten befreit werde. Das vom Beschwerdeführer sinngemäss gestellte Gesuch, es sei der Beschwerde die aufschiebende Wirkung zu gewähren, wies die Präsidentin der I. zivilrechtlichen Abteilung des Bundesgerichts mit Verfügung vom 4. April 2024 ab.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3.1</w:t>
      </w:r>
    </w:p>
    <w:p>
      <w:r>
        <w:t>Die Vorinstanz trat auf die Berufung des Beschwerdeführers nicht ein, weil dessen Berufungsschrift den gesetzlichen Rüge- und Begründungsanforderungen nicht genüge. Der Beschwerdeführer setzt sich in seiner Beschwerdeschrift nicht, jedenfalls nicht hinreichend, mit den entsprechenden Erwägungen der Vorinstanz auseinander und legt nicht rechtsgenügend dar, welche Rechte diese inwiefern verletzt haben soll, indem sie gestützt darauf auf seine Berufung nicht eintrat. Vielmehr beschränkt er sich insoweit darauf, dem Bundesgericht seinen Standpunkt in der Sache selbst zu unterbreiten. Damit genügt er den vorstehend erwähnten Begründungsanforderungen an eine Beschwerde beim Bundesgericht offensichtlich nicht.</w:t>
      </w:r>
    </w:p>
    <w:p>
      <w:r>
        <w:rPr>
          <w:b/>
        </w:rPr>
        <w:t>E. 3.2</w:t>
      </w:r>
    </w:p>
    <w:p>
      <w:r>
        <w:t>Das für das Berufungsverfahren gestellte Gesuch des Beschwerdeführers um Gewährung der unentgeltlichen Rechtspflege wies die Vorinstanz ab, weil dessen Berufung von vornherein als aussichtslos erscheine. Der Beschwerdeführer hält dafür, die Vorinstanz hätte ihm die unentgeltliche Rechtspflege bewilligen müssen, da er mittellos sei. Er legt hingegen nicht dar, weshalb die Vorinstanz seine Berufung zu Unrecht als aussichtslos betrachtet und damit sein Gesuch um unentgeltliche Rechtspflege gestützt darauf zu Unrecht abgewiesen haben soll. Auch insoweit genügt er den vorstehend erwähnten Begründungsanforderungen an eine Beschwerde beim Bundesgericht offensichtlich nicht.</w:t>
      </w:r>
    </w:p>
    <w:p>
      <w:r>
        <w:rPr>
          <w:b/>
        </w:rPr>
        <w:t>E. 3.3</w:t>
      </w:r>
    </w:p>
    <w:p>
      <w:r>
        <w:t>Auf die Beschwerde kann somit mangels hinreichender Begründung nicht eingetreten werden ( Art. 108 Abs. 1 lit. b BGG ).</w:t>
      </w:r>
    </w:p>
    <w:p>
      <w:r>
        <w:rPr>
          <w:b/>
        </w:rPr>
        <w:t>E. 4</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 Dem Ausgang des Verfahrens entsprechend sind die Gerichtskosten dem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