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4A_190/2017 vom 27. April 2017</w:t>
      </w:r>
    </w:p>
    <w:p>
      <w:r>
        <w:t>Bundesgericht, 2017-04-27, DE</w:t>
      </w:r>
    </w:p>
    <w:p>
      <w:r>
        <w:rPr>
          <w:b/>
        </w:rPr>
        <w:t xml:space="preserve">Quelle: </w:t>
      </w:r>
      <w:r>
        <w:t>https://mcp.opencaselaw.ch/entscheid/bger_4A_190_2017</w:t>
      </w:r>
    </w:p>
    <w:p>
      <w:r>
        <w:t>FR: TF 4A_190/2017 du 27 avril 2017</w:t>
      </w:r>
    </w:p>
    <w:p>
      <w:r>
        <w:t>IT: TF 4A_190/2017 del 27 aprile 2017</w:t>
      </w:r>
    </w:p>
    <w:p>
      <w:pPr>
        <w:pStyle w:val="Heading2"/>
      </w:pPr>
      <w:r>
        <w:t>Volltext</w:t>
      </w:r>
    </w:p>
    <w:p>
      <w:r>
        <w:t>Bundesgericht</w:t>
      </w:r>
    </w:p>
    <w:p>
      <w:r>
        <w:t>Tribunal fédéral</w:t>
      </w:r>
    </w:p>
    <w:p>
      <w:r>
        <w:t>Tribunale federale</w:t>
      </w:r>
    </w:p>
    <w:p>
      <w:r>
        <w:t>Tribunal federal</w:t>
      </w:r>
    </w:p>
    <w:p>
      <w:r>
        <w:t>4A_190/2017</w:t>
      </w:r>
    </w:p>
    <w:p>
      <w:r>
        <w:t>Urteil vom 27. April 2017</w:t>
      </w:r>
    </w:p>
    <w:p>
      <w:r>
        <w:t>I. zivilrechtliche Abteilung</w:t>
      </w:r>
    </w:p>
    <w:p>
      <w:r>
        <w:t>Besetzung</w:t>
      </w:r>
    </w:p>
    <w:p>
      <w:r>
        <w:t>Bundesrichterin Kiss, Präsidentin,</w:t>
      </w:r>
    </w:p>
    <w:p>
      <w:r>
        <w:t>Gerichtsschreiber Brugger.</w:t>
      </w:r>
    </w:p>
    <w:p>
      <w:r>
        <w:t>Verfahrensbeteiligte</w:t>
      </w:r>
    </w:p>
    <w:p>
      <w:r>
        <w:t>1. A.________ AG in Liquidation,</w:t>
      </w:r>
    </w:p>
    <w:p>
      <w:r>
        <w:t>2. B.________,</w:t>
      </w:r>
    </w:p>
    <w:p>
      <w:r>
        <w:t>Beschwerdeführer,</w:t>
      </w:r>
    </w:p>
    <w:p>
      <w:r>
        <w:t>gegen</w:t>
      </w:r>
    </w:p>
    <w:p>
      <w:r>
        <w:t>1. C.________ AG,</w:t>
      </w:r>
    </w:p>
    <w:p>
      <w:r>
        <w:t>2. D.________,</w:t>
      </w:r>
    </w:p>
    <w:p>
      <w:r>
        <w:t>beide vertreten durch Rechtsanwalt Thomas Ulrich,</w:t>
      </w:r>
    </w:p>
    <w:p>
      <w:r>
        <w:t>Beschwerdegegner.</w:t>
      </w:r>
    </w:p>
    <w:p>
      <w:r>
        <w:t>Gegenstand</w:t>
      </w:r>
    </w:p>
    <w:p>
      <w:r>
        <w:t>Mietrecht, vorsorgliche Massnahmen</w:t>
      </w:r>
    </w:p>
    <w:p>
      <w:r>
        <w:t>Beschwerde gegen die Präsidialverfügung des</w:t>
      </w:r>
    </w:p>
    <w:p>
      <w:r>
        <w:t>Obergerichts des Kantons Zug, II. Zivilabteilung,</w:t>
      </w:r>
    </w:p>
    <w:p>
      <w:r>
        <w:t>vom 6. März 2017.</w:t>
      </w:r>
    </w:p>
    <w:p>
      <w:r>
        <w:t>In Erwägung,</w:t>
      </w:r>
    </w:p>
    <w:p>
      <w:r>
        <w:t>dass die Beschwerdeführer in dem von ihnen gegen die Beschwerdegegner angestrengten Verfahren vor dem Kantonsgericht Zug betreffend Mietkündigung und Erstreckung des Mietverhältnisses am 14. Februar 2017 sinngemäss ein Gesuch um superprovisorische Anordnung vorsorglicher Massnahmen stellten;</w:t>
      </w:r>
    </w:p>
    <w:p>
      <w:r>
        <w:t>dass der Einzelrichter am Kantonsgericht mit Entscheid vom 15. Februar 2017 dieses Gesuch abwies;</w:t>
      </w:r>
    </w:p>
    <w:p>
      <w:r>
        <w:t>dass die Beschwerdeführer dagegen "Beschwerde" am Obergericht des Kantons Zug einreichten,</w:t>
      </w:r>
    </w:p>
    <w:p>
      <w:r>
        <w:t>dass das Obergericht diese Eingabe als Berufung entgegen nahm und mit Präsidialverfügung vom 6. März 2017 darauf mangels hinreichender Begründung nicht eintrat;</w:t>
      </w:r>
    </w:p>
    <w:p>
      <w:r>
        <w:t>dass die Beschwerdeführer dagegen mit Eingabe vom 10. April 2017 Beschwerde an das Bundesgericht erhoben;</w:t>
      </w:r>
    </w:p>
    <w:p>
      <w:r>
        <w:t>dass auf die Beschwerde von vornherein nicht einzutreten ist, soweit die Beschwerdeführer darin den Entscheid der Schlichtungsbehörde bzw. des Kantonsgerichts kritisieren, da es sich dabei nicht um letztinstanzliche Entscheide im Sinne von Art. 75 Abs. 1 BGG handelt;</w:t>
      </w:r>
    </w:p>
    <w:p>
      <w:r>
        <w:t>dass mit der Beschwerde gegen Entscheide über vorsorgliche Massnahmen nur die Verletzung verfassungsmässiger Rechte gerügt werden kann ( Art. 98 BGG );</w:t>
      </w:r>
    </w:p>
    <w:p>
      <w:r>
        <w:t>dass fraglich ist, ob die Anfechtungsvoraussetzungen nach Art. 93 BGG erfüllt sind, indessen ohnehin nicht auf die Beschwerde eingetreten weden kann;</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weitschweifige Eingabe der Beschwerdeführer vom 10. April 2017 die genannten Begründungsanforderungen offensichtlich nicht erfüllt, indem sie darin in frei gehaltenen Ausführungen ihre Sicht der Dinge darlegen und eine Verletzung einer Vielzahl von Rechtsnormen aus den unterschiedlichsten Rechtsgebieten beklagen, ohne aber auf die Erwägungen der Vorinstanz hinreichend konkret einzugehen, geschweige denn rechtsgenüglich aufzuzeigen, inwiefern die Vorinstanz ihre verfassungsmässigen Rechte verletzt haben soll;</w:t>
      </w:r>
    </w:p>
    <w:p>
      <w:r>
        <w:t>dass somit auf die Beschwerde mangels hinreichender Begründung nicht einzutreten ist ( Art. 108 Abs. 1 lit. b BGG );</w:t>
      </w:r>
    </w:p>
    <w:p>
      <w:r>
        <w:t>dass das Gesuch um Erteilung der aufschiebenden Wirkung mit dem Entscheid in der Sache selbst gegenstandslos wird;</w:t>
      </w:r>
    </w:p>
    <w:p>
      <w:r>
        <w:t>dass die Gerichtskosten dem Ausgang des Verfahrens entsprechend den Beschwerdeführern aufzuerlegen sind, unter solidarischer Haftbarkeit ( Art. 66 Abs. 1 und 5 BGG );</w:t>
      </w:r>
    </w:p>
    <w:p>
      <w:r>
        <w:t>dass den Beschwerdegegnern, denen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den Beschwerdeführern unter solidarischer Haftbarkeit auferlegt.</w:t>
      </w:r>
    </w:p>
    <w:p>
      <w:r>
        <w:t>3.</w:t>
      </w:r>
    </w:p>
    <w:p>
      <w:r>
        <w:t>Dieses Urteil wird den Parteien und dem Obergericht des Kantons Zug, II. Zivilabteilung, schriftlich mitgeteilt.</w:t>
      </w:r>
    </w:p>
    <w:p>
      <w:r>
        <w:t>Lausanne, 27. April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