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190/2008 vom 10. Juli 2008</w:t>
      </w:r>
    </w:p>
    <w:p>
      <w:r>
        <w:t>Bundesgericht, 2008-07-10, FR</w:t>
      </w:r>
    </w:p>
    <w:p>
      <w:r>
        <w:rPr>
          <w:b/>
        </w:rPr>
        <w:t xml:space="preserve">Quelle: </w:t>
      </w:r>
      <w:r>
        <w:t>https://mcp.opencaselaw.ch/entscheid/bger_4A_190_2008</w:t>
      </w:r>
    </w:p>
    <w:p>
      <w:r>
        <w:t>FR: TF 4A 190/2008 du 10 juillet 2008</w:t>
      </w:r>
    </w:p>
    <w:p>
      <w:r>
        <w:t>IT: TF 4A 190/2008 del 10 luglio 2008</w:t>
      </w:r>
    </w:p>
    <w:p>
      <w:pPr>
        <w:pStyle w:val="Heading2"/>
      </w:pPr>
      <w:r>
        <w:t>Regeste</w:t>
      </w:r>
    </w:p>
    <w:p>
      <w:r>
        <w:t>responsabilité du mandataire | Droit des contrats</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une autorité cantonale de dernière instance ( art. 75 LTF ) dans une affaire pécuniaire dont la valeur litigieuse dépasse largement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formé pour violation du droit fédéral ( art. 95 let. a LTF ), lequel comprend les droits constitutionnels ( ATF 133 III 446 consid. 3.1 p. 447, 462 consid. 2.3). Saisi d'un tel recours, le Tribunal fédéral statue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1.3.1</w:t>
      </w:r>
    </w:p>
    <w:p>
      <w:r>
        <w:t>Le Tribunal fédéral ne peut aller au-delà des conclusions des parties ( art. 107 al. 1 LTF ). Toute conclusion nouvelle est irrecevable ( art. 99 al. 2 LTF ). Lorsque l'action tend au paiement d'une somme d'argent, les conclusions de la partie recourante doivent être chiffrées ( ATF 134 III 235 consid. 2).</w:t>
      </w:r>
    </w:p>
    <w:p>
      <w:r>
        <w:rPr>
          <w:b/>
        </w:rPr>
        <w:t>E. 1.3.2</w:t>
      </w:r>
    </w:p>
    <w:p>
      <w:r>
        <w:t>Dans ses conclusions principales, le recourant a uniquement sollicité qu'après l'annulation de l'arrêt attaqué, la cause soit retournée à l'autorité cantonale. Ce procédé n'est possible qu'à supposer que le Tribunal fédéral, en cas d'admission du recours, ne soit pas à même de statuer lui-même sur le fond et doive en conséquence renvoyer l'affaire à l'instance précédente ( ATF 133 III 489 consid. 3.1). Cette condition est remplie en l'espèce. En effet, si le Tribunal devait condamner l'intimé à payer au recourant des dommages-intérêts d'un montant équivalent au préjudice ménager - non réparé par les conventions d'indemnisation du 20 décembre 2000 - subi par le demandeur en raison de l'accident du 13 août 1984, il devrait alors calculer ce dommage normatif. Mais il ne serait pas en état d'y procéder, à défaut notamment de constatations opérées par les magistrats genevois quant au temps que le demandeur aurait consacré à l'accomplissement de tâches ménagères si le sinistre n'était pas survenu et quant à la valeur de l'activité ménagère que ce dernier ne peut plus effectuer. Partant, les conclusions principales du recourant sont recevables.</w:t>
      </w:r>
    </w:p>
    <w:p>
      <w:r>
        <w:rPr>
          <w:b/>
        </w:rPr>
        <w:t>E. 2.1</w:t>
      </w:r>
    </w:p>
    <w:p>
      <w:r>
        <w:t>Le recourant se prévaut tout d'abord d'une violation de son droit à la preuve instauré par l' art. 8 CC . Il déclare que la cour cantonale a rejeté sans motivation ses offres de preuve relatives aux manquements qu'aurait commis l'intimé et au préjudice dont il a été victime du fait du comportement de ce dernier.</w:t>
      </w:r>
    </w:p>
    <w:p>
      <w:r>
        <w:rPr>
          <w:b/>
        </w:rPr>
        <w:t>E. 2.2</w:t>
      </w:r>
    </w:p>
    <w:p>
      <w:r>
        <w:t>Il a été déduit de l' art. 8 CC un droit à la preuve et à la contre-preuve ( ATF 129 III 18 consid. 2.6 et les arrêts cités). Cette règle est violée quand le juge n'administre pas sur des faits pertinents, qui ne sont pas déjà prouvés, des preuves propres à les établir qui ont été offertes régulièrement selon les règles de la loi de procédure applicable ( ATF 129 III 18 ibidem; 126 III 315 ibidem). In casu, le recourant n'indique même pas les différentes offres de preuves qu'il aurait présentées selon les réquisits de la procédure civile genevoise. Dans ces conditions, le grief est irrecevable faute de motivation au sens de l' art. 42 al. 1 et 2 LTF .</w:t>
      </w:r>
    </w:p>
    <w:p>
      <w:r>
        <w:rPr>
          <w:b/>
        </w:rPr>
        <w:t>E. 3.1</w:t>
      </w:r>
    </w:p>
    <w:p>
      <w:r>
        <w:t>D'après le recourant, la cour cantonale a appliqué de manière erronée l' art. 398 CO , norme qui régit la responsabilité du mandataire en cas de violation de son devoir de diligence. Le demandeur s'en prend au raisonnement des juges cantonaux, qui ont considéré qu'à l'époque où l'intimé discutait avec l'assurance de l'indemnisation qui était due à son client après l'accident du 13 août 1984, la réparation du dommage ménager subi par un homme n'avait pas été consacrée par la jurisprudence. Se référant au précédent publié à l' ATF 129 III 135 ss, il constate qu'il résulte de l'arrêt cantonal qui était attaqué devant le Tribunal fédéral par un recours en réforme et un recours joint, soit un arrêt rendu le 19 septembre 2002 (recte: 19 avril 2002) par la Chambre civile de la Cour de justice genevoise, que la perte de la valeur économique des travaux ménagers accomplis dans le cadre de son foyer par un homme, âgé de 32 ans au moment où il a subi un grave accident de la circulation, avait été indemnisée à concurrence de 157'860 fr. Il en déduit que dès l'instant où l'arrêt cantonal en cause avait été prononcé à la suite d'un appel et d'un appel incident formés à l'encontre d'un jugement du 14 septembre 2000 du Tribunal de première instance, l'avocat dudit lésé, dans son appel incident, avait pris, à tout le moins en septembre 2000, des conclusions tendant à la réparation du dommage domestique supporté par ce dernier. D'après le recourant, tout porte encore à croire que des conclusions semblables avaient déjà été prises dans la demande du lésé déposée le 13 juin 1996. Or ni la Cour de justice ni le Tribunal fédéral dans l' ATF 129 III 135 n'ont discuté du principe même de la réparation du préjudice domestique subi par un homme, de sorte qu'il convient de retenir, poursuit le recourant, que les tribunaux admettaient sans discuter ce poste de dommage pour un homme avant l'an 2000, ainsi que le démontre l' ATF 108 II 434 , qui se rapportait au travail ménager effectué par un homme de 67 ans. A cela s'ajouterait qu'une publication de doctrine, parue dans Plädoyer 2000/6 p. 29 ss, ferait état avant 2000 du travail ménager des hommes. En conclusion, le recourant est d'avis que bien avant l'an 2000 l'indemnisation du dommage ménager n'était pas incongrue et extraordinaire s'agissant d'un homme victime de lésions corporelles. Pour avoir omis de former une prétention à ce titre lorsqu'il négociait avec l'assurance, l'intimé aurait transgressé ses obligations de mandataire.</w:t>
      </w:r>
    </w:p>
    <w:p>
      <w:r>
        <w:rPr>
          <w:b/>
        </w:rPr>
        <w:t>E. 3.2.1</w:t>
      </w:r>
    </w:p>
    <w:p>
      <w:r>
        <w:t>Il est établi que le demandeur, afin que ses droits soient défendus envers la compagnie qui assurait la responsabilité civile de la société employant le chauffeur de poids lourd responsable de l'accident du 13 août 1984, a chargé l'avocat intimé le 8 janvier 1999 de l'assister dans le litige qui l'opposait à cette assurance, et notamment de négocier avec celle-ci des conventions d'indemnisation. Les plaideurs ont donc conclu un contrat de mandat au sens des art. 394 ss CO ( ATF 127 III 357 consid. 1a; 117 II 563 consid. 2a). Ce point ne fait l'objet d'aucune discussion.</w:t>
      </w:r>
    </w:p>
    <w:p>
      <w:r>
        <w:rPr>
          <w:b/>
        </w:rPr>
        <w:t>E. 3.2.2</w:t>
      </w:r>
    </w:p>
    <w:p>
      <w:r>
        <w:t>En sa qualité de mandataire, l'avocat est tenu à la bonne et fidèle exécution du mandat ( art. 398 al. 2 CO ). Il répond à l'endroit de son mandant s'il lui cause un dommage en violant ses obligations de diligence et de fidélité ( ATF 127 III 357 consid. 1b et les références).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 ATF 127 III 357 ibidem; 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 ATF 127 III 357 consid. 1c). A la lumière de ces principes jurisprudentiels, il convient d'examiner si l'intimé a enfreint son obligation de diligence en n'élevant pas pour le compte du recourant des prétentions en réparation du dommage domestique lorsqu'il a négocié et conclu avec l'assurance les conventions d'indemnisation du 20 décembre 2000.</w:t>
      </w:r>
    </w:p>
    <w:p>
      <w:r>
        <w:rPr>
          <w:b/>
        </w:rPr>
        <w:t>E. 3.2.3.1</w:t>
      </w:r>
    </w:p>
    <w:p>
      <w:r>
        <w:t>Il sied préalablement de définir la notion juridique de dommage domestique. La partie qui est victime d'une lésion corporelle (cf. art. 46 CO )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 ATF 131 III 360 consid. 8.1; 129 III 135 consid. 4.2.1). Selon la jurisprudence du Tribunal fédéral,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 ATF 132 III 321 consid. 3.1; 131 III 360 consid. 8.1). Ce dommage est dit normatif (ou abstrait), car il est admis sans que soit établie une diminution concrète du patrimoine du lésé ( ATF 132 III 321 consid. 3.1).</w:t>
      </w:r>
    </w:p>
    <w:p>
      <w:r>
        <w:rPr>
          <w:b/>
        </w:rPr>
        <w:t>E. 3.2.3.2</w:t>
      </w:r>
    </w:p>
    <w:p>
      <w:r>
        <w:t>Depuis 1931, le Tribunal fédéral, écartant tout doute exprimé jusqu'alors par certains auteurs et quelques précédents cantonaux, considère que l'incapacité de travail d'une femme (mariée), qui n'exerçait avant le sinistre dont elle a été victime aucune activité lucrative mais effectuait des travaux ménagers, constitue bien pour celle-ci un dommage subi dans sa personne, qui doit être indemnisé en application du droit de la responsabilité civile ( ATF 57 II 94 consid. 4b p. 102/103; 57 II 555 consid. 2). Cette jurisprudence, qui avait trait aux femmes mariées tenant le ménage de la famille, a été maintes fois confirmée par la suite (cf. p. ex. ATF 69 II 334 consid. 3c; 85 II 350 consid. 6; 99 II 221 consid. 2; 113 II 345 consid. 2 p. 350 s.; beaucoup plus récemment: ATF 127 III 403 consid. 4b). L' ATF 108 II 434 consid. 3 - qui ne se rapportait nullement au travail ménager effectué par un homme, comme l'affirme le recourant, mais à la perte de soutien due au veuf dont l'épouse qui tenait le ménage est décédée - est conforme aux précédents susrappelés. Tenant compte du fait que la répartition de l'ensemble des tâches ménagères entre l'homme et la femme est devenue une réalité au sein de nombreuses familles au cours de la fin du 20e siècle, le Tribunal fédéral, dans l'arrêt de principe du 19 décembre 2002 publié au Recueil officiel ( ATF 129 III 135 consid. 4.2.1), a reconnu que le préjudice domestique devait être indemnisé, cela quelle que soit la personne qui est atteinte dans sa capacité d'effectuer des activités ménagères, autrement dit non seulement si c'est l'épouse, mais également si c'est le mari qui devient incapable de s'occuper du ménage et/ou des enfants. Il a ainsi jugé que le lésé, en l'occurrence un homme âgé de 32 ans lorsqu'il a été grièvement blessé dans un accident de la circulation routière, avait droit à des dommages-intérêts en réparation du préjudice ménager, car il participait activement aux tâches du ménage (nettoyage, cuisine, lessive, courses et garde de l'enfant du couple).</w:t>
      </w:r>
    </w:p>
    <w:p>
      <w:r>
        <w:rPr>
          <w:b/>
        </w:rPr>
        <w:t>E. 3.2.3.3</w:t>
      </w:r>
    </w:p>
    <w:p>
      <w:r>
        <w:t>Sous l'angle de la responsabilité du mandataire, on ne peut pas exiger d'un avocat qu'il prenne connaissance de tous les arrêts du Tribunal fédéral accessibles par internet ou de tous les arrêts et articles publiés dans les nombreuses revues juridiques existant en Suisse. Le Tribunal fédéral publie ses arrêts de principe au Recueil officiel (art. 58 al. 1 du Règlement du Tribunal fédéral du 20 novembre 2006 (RS 173.110.131), pris en application de l' art. 27 al. 3 LTF ; sous l'empire de l'OJ, cf. art. 18 du Règlement du Tribunal fédéral du 14 décembre 1978). C'est donc la publication dans ce recueil qui, en règle générale, est déterminante pour dire à partir de quel moment un avocat devrait avoir connaissance d'une nouvelle jurisprudence. Il résulte de l'analyse historique présentée au consid. 3.2.3.2 ci-dessus que le 20 décembre 2000, jour où l'intimé a conclu avec l'assurance les conventions d'indemnisation incriminées, la nouvelle jurisprudence du Tribunal fédéral, d'après laquelle un homme peut, selon les circonstances, réclamer l'indemnisation de son dommage ménager, n'avait pas été publiée au Recueil officiel; comme on l'a vu, elle ne l'a été qu'en 2003, à l' ATF 129 III 135 ss. Dans ce contexte, on ne peut pas faire grief à l'intimé de n'avoir pas connu la jurisprudence en matière de réparation du dommage ménager. Il est tout à fait possible qu'avant la publication de l'arrêt précité au Recueil officiel, certains arrêts cantonaux et divers articles juridiques parus dans différents médias aient prôné la réparation du préjudice domestique qu'a subi à l'occasion d'un sinistre un homme prenant part à la tenue du ménage. Mais il ne s'agissait pas alors d'un principe juridique consacré par la jurisprudence publiée au Recueil officiel des arrêts du Tribunal fédéral. Il suit de là c'est à bon droit que la Cour de justice a nié que le défendeur ait mal exécuté son obligation de mandataire dans le cas présent.</w:t>
      </w:r>
    </w:p>
    <w:p>
      <w:r>
        <w:rPr>
          <w:b/>
        </w:rPr>
        <w:t>E. 3.2.4</w:t>
      </w:r>
    </w:p>
    <w:p>
      <w:r>
        <w:t>Ce résultat dispense le Tribunal fédéral d'examiner les critiques du recourant dirigées contre l'absence d'élément subjectif de responsabilité.</w:t>
      </w:r>
    </w:p>
    <w:p>
      <w:r>
        <w:rPr>
          <w:b/>
        </w:rPr>
        <w:t>E. 4</w:t>
      </w:r>
    </w:p>
    <w:p>
      <w:r>
        <w:t>Partant, le recours doit être rejeté dans la mesure de sa recevabilité. Le recourant, qui succombe, paiera les frais judiciaires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