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190/2007 vom 10. Oktober 2007</w:t>
      </w:r>
    </w:p>
    <w:p>
      <w:r>
        <w:t>Bundesgericht, 2007-10-10, FR</w:t>
      </w:r>
    </w:p>
    <w:p>
      <w:r>
        <w:rPr>
          <w:b/>
        </w:rPr>
        <w:t xml:space="preserve">Quelle: </w:t>
      </w:r>
      <w:r>
        <w:t>https://mcp.opencaselaw.ch/entscheid/bger_4A_190_2007</w:t>
      </w:r>
    </w:p>
    <w:p>
      <w:r>
        <w:t>FR: TF 4A 190/2007 du 10 octobre 2007</w:t>
      </w:r>
    </w:p>
    <w:p>
      <w:r>
        <w:t>IT: TF 4A 190/2007 del 10 ottobre 2007</w:t>
      </w:r>
    </w:p>
    <w:p>
      <w:pPr>
        <w:pStyle w:val="Heading2"/>
      </w:pPr>
      <w:r>
        <w:t>Regeste</w:t>
      </w:r>
    </w:p>
    <w:p>
      <w:r>
        <w:t>arbitraire; droit d'être entendu | Procédure civile</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Le recours soumis à l'examen du Tribunal fédéral vise une décision finale ( art. 90 LTF ) rendue en matière civile ( art. 72 al. 1 LTF ) par une autorité cantonale de dernière instance ( art. 75 al. 1 LTF ) dans une affaire pécuniaire dont la valeur litigieuse atteint le seuil de 30'000 fr. fixé à l' art. 74 al. 1 let. b LTF . Il a été déposé dans le délai ( art. 100 al. 1 LTF ) et la forme ( art. 42 LTF ) prévus par la loi. Les parties qui l'ont interjeté ont pris part à la procédure cantonale et elles ont toutes deux un intérêt juridique à l'annulation ou à la modification de la décision attaquée ( art. 76 al. 1 LTF ). Il y a lieu, partant, d'entrer en matière. Demeure réservé l'examen de la recevabilité des différents griefs articulés par les recourants.</w:t>
      </w:r>
    </w:p>
    <w:p>
      <w:r>
        <w:rPr>
          <w:b/>
        </w:rPr>
        <w:t>E. 2.2</w:t>
      </w:r>
    </w:p>
    <w:p>
      <w:r>
        <w:t>Le recours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 manifestement inexacte » correspond à celle d'arbitraire au sens de l' art. 9 Cst.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3.2</w:t>
      </w:r>
    </w:p>
    <w:p>
      <w:r>
        <w:t>Dans les limites ainsi fixées à sa cognition, la Cour de céans examinera, ci-après, les griefs formulés par les recourants, non pas dans l'ordre de leur présentation, mais, pour faciliter la compréhension du présent arrêt, en fonction des deux problèmes distincts que soulève le cas concret, à savoir, premièrement, la détermination du montant de la prétention litigieuse et, secondement, le point de savoir si A.________ en est aussi redevable, en tant que débiteur solidaire, aux côtés de B.________ et de D.________.</w:t>
      </w:r>
    </w:p>
    <w:p>
      <w:r>
        <w:rPr>
          <w:b/>
        </w:rPr>
        <w:t>E. 4</w:t>
      </w:r>
    </w:p>
    <w:p>
      <w:r>
        <w:t>Les recourants contestent la manière dont la Chambre civile a calculé la somme de 875'091,10 euros correspondant à la créance de l'intimée. Ils critiquent, tant au niveau de la constatation des faits que sous l'angle du droit d'être entendu, le résultat auquel est parvenue la cour cantonale.</w:t>
      </w:r>
    </w:p>
    <w:p>
      <w:r>
        <w:rPr>
          <w:b/>
        </w:rPr>
        <w:t>E. 4.1.1</w:t>
      </w:r>
    </w:p>
    <w:p>
      <w:r>
        <w:t>Les juges d'appel se voient reprocher, tout d'abord, de n'avoir pas pris en considération une somme de 2'600'000 fr.fr., équivalant à 396'481,74 euros, que D.________ aurait reconnu avoir prélevée sans droit pour son usage personnel et qu'il se serait engagé à rembourser à l'intimée. Selon les recourants, la somme en question devrait être déduite du montant dû à cette partie, ramenant ainsi la créance de cette dernière à 478'609,36 euros (875'091,10 euros ./. 396'481,74 euros). Tel qu'il est présenté, le grief est irrecevable. En effet, les recourants n'indiquent pas quand et où ils auraient allégué, dans la procédure cantonale, le fait que la Chambre civile aurait arbitrairement omis de constater. La seule référence à une pièce censée prouver le fait en question est manifestement insuffisante à cet égard, car, dans un procès régi par la maxime des débats, le juge du fait n'a pas à tenir compte d'office d'une circonstance non alléguée, fût-elle avérée.</w:t>
      </w:r>
    </w:p>
    <w:p>
      <w:r>
        <w:rPr>
          <w:b/>
        </w:rPr>
        <w:t>E. 4.1.2</w:t>
      </w:r>
    </w:p>
    <w:p>
      <w:r>
        <w:t>Les recourants soutiennent, par ailleurs, que la cour cantonale se serait contredite dans le traitement des droits de douane, d'une part, et de la TVA, d'autre part. S'agissant des premiers, elle aurait, en effet, considéré qu'ils devaient être intégrés dans les charges de l'opération de négoce litigieuse, que la dette y relative ait été acquittée ou non, tandis que, pour ce qui est de la seconde, elle aurait refusé d'en faire de même au motif que les recourants n'avaient pas prouvé leur allégation selon laquelle ils avaient payé cet impôt par compensation avec un crédit d'impôt dont ils bénéficiaient pour une opération antérieure. Le moyen n'est pas recevable. Aussi bien, on cherche en vain la constatation de fait qu'il viserait. La prétendue contradiction entre le traitement réservé aux droits de douane et celui appliqué à la TVA ne met pas en jeu une circonstance factuelle. La Chambre civile a constaté, pour les deux sortes de prélèvements, l'existence d'une dette de B.________ de ce chef et l'absence de preuve de son acquittement. Cette double constatation, qui relève du fait, n'est pas remise en cause par les recourants. Partant de là, les juges cantonaux ont considéré que les droits de douane pouvaient être inclus dans le décompte de l'opération de négoce litigieuse, alors que tel n'était pas le cas de la TVA. La décision qu'ils ont prise à ce sujet ressortit au droit, plus précisément aux principes gouvernant les modalités de calcul du résultat de cette opération. Il s'est agi pour eux de déterminer, sur le vu des accords liant B.________ et C.________, interprétés selon les règles pertinentes du droit français qu'ils ont jugé applicable à l'ensemble du différend, s'il y avait lieu ou non d'intégrer le montant dû au titre de la TVA dans les charges de l'opération. Or, les recourants ne formulent aucune critique recevable sur ce point. Ils n'exposent pas en quoi ladite décision violerait les clauses topiques des accords conclus par les parties, voire méconnaîtrait arbitrairement telle ou telle disposition du droit matériel français ou du régime de la preuve institué par ce droit. Aussi n'est-il pas possible d'examiner ces questions.</w:t>
      </w:r>
    </w:p>
    <w:p>
      <w:r>
        <w:rPr>
          <w:b/>
        </w:rPr>
        <w:t>E. 4.2.1</w:t>
      </w:r>
    </w:p>
    <w:p>
      <w:r>
        <w:t>La jurisprudence a déduit du droit d'être entendu celui d'obtenir une décision motivée. Il suffit cependant que l'autorité mentionne, au moins brièvement, les motifs qui l'ont guidée et sur lesquels elle a fondé sa décision, de manière à ce que l'intéressé puisse se rendre compte de la portée de celle-ci et l'attaquer en connaissance de cause ( ATF 129 I 232 consid. 3.2; 126 I 97 consid. 2b p. 102). L'autorité n'a pas l'obligation d'exposer et de discuter tous les faits, moyens de preuve et griefs invoqués par les parties, mais elle peut au contraire se limiter à ceux qui lui paraissent pertinents ( ATF 130 II 530 consid. 4.3 p. 540; 126 I 97 consid. 2b p. 102 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(arrêt 4A_25/2007 du 25 mai 2007, consid. 3.3).</w:t>
      </w:r>
    </w:p>
    <w:p>
      <w:r>
        <w:rPr>
          <w:b/>
        </w:rPr>
        <w:t>E. 4.2.2</w:t>
      </w:r>
    </w:p>
    <w:p>
      <w:r>
        <w:t>Considérée à la lumière de cette jurisprudence et en fonction des critiques dont elle est l'objet, la motivation de l'arrêt attaqué apparaît suffisante. Dans une argumentation de nature appellatoire, les recourants font principalement grief à la cour cantonale de n'avoir pas indiqué la raison pour laquelle elle considérait que leur responsabilité solidaire était engagée envers l'intimée. Ils ont tort. En effet, les considérants 4.1 et 4.2 de l'arrêt déféré leur fournissaient des explications suffisantes pour permettre d'entreprendre cette décision en connaissance de cause. Il en appert, en bref, que si A.________ ne pouvait pas être recherché par l'intimée en tant que caution, il devait répondre solidairement des pertes de la joint venture, en vertu de l'art. 1326 CCF et de la jurisprudence y relative, dès lors qu'il s'était engagé à le faire dans trois courriers successifs adressés à qui de droit à un moment où il ne pouvait plus ignorer l'ampleur du déficit généré par l'opération litigieuse. Savoir si la déduction tirée de ces courriers par les juges d'appel résiste à l'examen est une question qui n'a rien à voir avec le droit d'obtenir une décision motivée. La même remarque s'impose en ce qui concerne le caractères prétendument contradictoire de la motivation sur certains points. S'agissant des deux postes du décompte sur lesquels les juges d'appel n'auraient pas fourni d'explications suffisantes, force est de souligner que la Chambre civile a indiqué, au considérant 3.2.1 de son arrêt, pour quelle raison les recourants devraient payer 1'000'000 fr.fr. à l'intimée en rapport avec le vol d'une partie de la marchandise et qu'elle a constaté, par ailleurs, au sujet des 2'650'000 fr.fr. relatifs au produit des dernières ventes, conservés par les défendeurs, que l'allocation de ce montant à l'intimée "n'a pas été contestée en appel". (consid. 3.2.7, p. 20). Le moyen pris de l'insuffisance de la motivation de l'arrêt en cause ne peut ainsi qu'être rejeté.</w:t>
      </w:r>
    </w:p>
    <w:p>
      <w:r>
        <w:rPr>
          <w:b/>
        </w:rPr>
        <w:t>E. 4.3</w:t>
      </w:r>
    </w:p>
    <w:p>
      <w:r>
        <w:t>Dans ces conditions, il ne se justifie pas d'annuler ni de réformer la décision entreprise en tant qu'elle fixe le quantum de la créance de l'intimée.</w:t>
      </w:r>
    </w:p>
    <w:p>
      <w:r>
        <w:rPr>
          <w:b/>
        </w:rPr>
        <w:t>E. 5</w:t>
      </w:r>
    </w:p>
    <w:p>
      <w:r>
        <w:t>En dernier lieu, les recourants soutiennent que la Chambre civile a fait une application arbitraire du droit matériel français en condamnant solidairement A.________ à payer la totalité de la somme allouée à l'intimée.</w:t>
      </w:r>
    </w:p>
    <w:p>
      <w:r>
        <w:rPr>
          <w:b/>
        </w:rPr>
        <w:t>E. 5.1</w:t>
      </w:r>
    </w:p>
    <w:p>
      <w:r>
        <w:t>Pour étayer leur grief, les recourants ont annexé à leur mémoire un avis de droit, daté du 14 mai 2007, émanant du professeur X.________, ainsi qu'une photocopie d'un arrêt de la Cour de cassation française du 25 mai 2005 relatif à l'application de l'art. 1326 CCF. L'intimée, à qui l'occasion a été donnée de se déterminer sur ces pièces, en conteste à tort la recevabilité. Il ne s'agit pas de nova, au sens de l' art. 99 al. 1 LTF . Sous l'empire de la loi fédérale d'organisation judiciaire (OJ), bien que le dépôt de pièces nouvelles fût proscrit tant dans la procédure du recours en réforme ( art. 55 al. 1 let . c) que dans celle du recours de droit public pour arbitraire ( ATF 121 I 367 consid. 1b p. 370 et les arrêts cités), le Tribunal fédéral admettait néanmoins la production d'expertises juridiques ou de précédents visant uniquement à renforcer et à développer le point de vue du recourant, pour autant que ces pièces fussent déposées dans le délai de recours ( ATF 126 I 95 ; 108 II 69 consid. 1 p. 72). Il doit en aller de même sous le régime du nouveau droit.</w:t>
      </w:r>
    </w:p>
    <w:p>
      <w:r>
        <w:rPr>
          <w:b/>
        </w:rPr>
        <w:t>E. 5.2</w:t>
      </w:r>
    </w:p>
    <w:p>
      <w:r>
        <w:t>La présente cause étant de nature pécuniaire, le Tribunal fédéral ne peut pas examiner si la cour cantonale a fait une application erronée du droit étranger ( art. 96 let. b LTF a contrario), mais uniquement si elle en a fait une application qui viole la protection contre l'arbitraire assurée par l' art. 9 Cst. (cf. art. 95 let . c LTF). Elle ne procédera à un tel examen que dans les limites des griefs invoqués et motivés par les recourants ( art. 106 al. 2 LTF ).</w:t>
      </w:r>
    </w:p>
    <w:p>
      <w:r>
        <w:rPr>
          <w:b/>
        </w:rPr>
        <w:t>E. 5.3</w:t>
      </w:r>
    </w:p>
    <w:p>
      <w:r>
        <w:t>Les juges cantonaux ont exclu la qualité de caution de A.________, parce que l'engagement souscrit par cette personne dans la convention du 13 octobre 1999 ne portait pas sur un montant déterminé ou déterminable et qu'aucun faisceau complet d'indices extrinsèques ne permettait de penser que le garant connaissait la portée de son engagement. Dans sa réponse au recours, l'intimée ne tente pas de démontrer en quoi pareille exclusion procéderait d'une application arbitraire des dispositions pertinentes du droit français, comme il lui eût été loisible de le faire en prévision du cas où la Cour de céans jugerait arbitraire le chef de responsabilité retenu par la Chambre civile à la charge du prénommé. Par conséquent, l'opinion émise sur ce point par les juges cantonaux ne peut pas être revue à ce stade de la procédure ( art. 106 al. 2 LTF appliqué par analogie).</w:t>
      </w:r>
    </w:p>
    <w:p>
      <w:r>
        <w:rPr>
          <w:b/>
        </w:rPr>
        <w:t>E. 5.4.1</w:t>
      </w:r>
    </w:p>
    <w:p>
      <w:r>
        <w:t>L'art. 1326 CCF a la teneur suivante: "L'acte juridique par lequel une seule partie s'engage envers une autre à lui payer une somme d'argent ou à lui livrer un bien fongible doit être constaté dans un titre qui comporte la signature de celui qui souscrit cet engagement ainsi que la mention, écrite par lui-même, de la somme ou de la quantité en toutes lettres et en chiffres. En cas de différence, l'acte sous seing privé vaut pour la somme écrite en toutes lettres". Selon la jurisprudence française, une reconnaissance de dette ne comportant pas la mention manuscrite exigée par la disposition citée vaut comme "commencement de preuve par écrit" (voir les décisions mentionnées dans le Méga Code Civil, 6e éd., Dalloz, p. 1572, n. 13 s. et p. 1574 s., n. 110 et 117). Cette expression désigne tout acte émanant de celui contre lequel la demande est formée, ou de celui qu'il représente, et qui rend vraisemblable le fait allégué (art. 1347 CCF). Il appartient au demandeur qui a rapporté un commencement de preuve par écrit de le parfaire par d'autres éléments, extérieurs à l'acte lui-même, tels que témoignages, indices ou présomptions (voir la jurisprudence répertoriée in Méga Code Civil, p. 1589, n. 15 s.). Pour ce qui est de la solidarité, l'art. 1202 CFC précise qu'elle ne se présume point; il faut donc qu'elle soit expressément stipulée, à moins qu'elle ait lieu de plein droit, en vertu d'une disposition de la loi. Toutefois, il a été admis, de longue date, que cette disposition n'est pas applicable en matière commerciale, domaine dans lequel jurisprudence et doctrine ont posé une présomption générale de solidarité (voir la jurisprudence citée in Méga Code Civil, p. 1443 s., n. 104 s.; Nouhad Sbai, La solidarité entre les débiteurs en droit suisse et français, thèse Genève 1950, p. 36 ss).</w:t>
      </w:r>
    </w:p>
    <w:p>
      <w:r>
        <w:rPr>
          <w:b/>
        </w:rPr>
        <w:t>E. 5.4.2</w:t>
      </w:r>
    </w:p>
    <w:p>
      <w:r>
        <w:t>Appliquant ces règles et principes, la Chambre civile a vu dans les courriers des 9 février, 13 mars et 22 mars 2001 portant la signature de A.________, qui ne remplissaient pas les conditions d'une reconnaissance de dette au sens de l'art. 1326 CCF, un commencement de preuve par écrit de la volonté de l'intéressé de répondre solidairement de la dette de B.________ envers C.________. L'appréciation que les juges d'appel ont faite de ces éléments de preuve est par trop absolue pour être soutenable telle qu'elle. Les passages de ces trois courriers qu'ils ont mis en évidence à la page 5 de leur arrêt, sous lettre e), suffisent déjà à infirmer la conclusion péremptoire qu'ils ont tirée desdites pièces. La lecture intégrale de celles-ci confirme le caractère arbitraire de la constatation incriminée. En effet, on cherche en vain, dans ces écrits, un indice quelconque de la volonté de A.________ d'assumer la totalité de la dette de B.________ envers l'intimée, résultant de l'opération de négoce litigieuse, aux côtés de B.________ et de D.________, sans parler de celle de le faire solidairement avec B.________ et de D.________. A l'inverse, il serait tout aussi arbitraire de considérer, comme le soutient l'intéressé, que l'on ne pourrait rien déduire de ces trois éléments de preuve quant à sa volonté d'assumer sa part de la dette en question. Il appert, au contraire, des trois courriers précités, considérés à la lumière de l'engagement - nul du point de vue formel - souscrit par lui dans la convention du 13 octobre 1999, que A.________ s'est engagé à supporter, avec D.________, à raison d'une moitié chacun, les dettes de B.________ résultant de l'opération de négoce litigieuse et la part de 2/3 de l'éventuelle perte que cette société s'était engagée à prendre en charge dans le protocole d'accord de novembre 1998. Cet engagement personnel des animateurs de B.________ a été imposé par C.________, qui finançait l'opération, au motif que les fonds propres de ladite société ne suffisaient pas à garantir le remboursement des pertes éventuelles que B.________ devrait supporter (cf. art. 11 de la susdite convention). Il impliquait, in fine, la substitution des deux animateurs de cette société, à concurrence de la moitié chacun, dans les droits et obligations de celle-ci envers C.________. En outre, bien que l'on ait affaire à un engagement pris dans le cadre d'une opération commerciale, la présomption de solidarité qui s'attache à un tel engagement a été renversée par les trois courriers précités dans lesquels A.________ manifeste continuellement sa volonté d'assumer sa part "mais pas davantage". Dès lors, la constatation incriminée devra être rectifiée dans le sens sus-indiqué (cf. art. 105 al. 2 LTF ). Cette rectification faite, la décision attaquée apparaît à tout le moins soutenable, au regard du droit français applicable, dans la mesure où elle admet que le commencement de preuve par écrit de l'engagement pris par A.________ dans les trois courriers précités en faveur de C.________ a été suffisamment complété par des éléments extrinsèques, tels que la qualité de dirigeant du débiteur et, surtout, la connaissance de l'étendue réelle de la dette reconnue. Pour le surplus, l'intimée ne saurait être suivie lorsqu'elle fait fond sur la convention du 13 octobre 1999 pour en déduire qu'elle avait le mérite de "cristalliser" l'intention réelle des parties et, singulièrement, celle de A.________ de se voir solidairement engagé à son endroit aux côtés de B.________ et de D.________ pour la garantie de la totalité de la créance dont elle pourrait être titulaire envers ladite société. Semblable argument est contredit par les explications de la cour cantonale selon lesquelles sieur A.________ ne connaissait pas la portée de son engagement lorsqu'il avait signé ladite convention. Affirmer, enfin, comme le fait l'intimée, que la volonté prêtée au recourant "ressort de nombreuses autres pièces et témoignages, tels que ceux de son associé, M. D.________, mais aussi de Me Y.________", est manifestement impropre à établir le fait à prouver.</w:t>
      </w:r>
    </w:p>
    <w:p>
      <w:r>
        <w:rPr>
          <w:b/>
        </w:rPr>
        <w:t>E. 5.5</w:t>
      </w:r>
    </w:p>
    <w:p>
      <w:r>
        <w:t>La rectification de la constatation incriminée commande une modification partielle de la solution retenue par les juges d'appel. Pour ce qui est de B.________ et de D.________, cette solution peut être maintenue. La première, en effet, n'a contesté - sans succès d'ailleurs - que l'ampleur de sa dette envers l'intimée, tandis que le second n'a pas recouru. En revanche, s'agissant de A.________, il convient de réduire sa condamnation pécuniaire à la moitié du montant que B.________ a été condamnée à payer à l'intimée, soit à 640'479 fr. 20 (1'280'958 fr. 35 ./. 2, montant arrondi à la dizaine supérieure). Il y a lieu, partant, de réformer l'arrêt attaqué, en réduisant la condamnation pécuniaire de l'intéressé à ce montant-là et en supprimant le caractère solidaire de cette condamnation. Les chiffres 1 et 2 du dispositif de l'arrêt attaqué seront donc modifiés en conséquence. Il va sans dire que la condamnation pécuniaire prononcée à l'encontre de A.________ ne viendra pas s'ajouter à celle qui a été prononcée solidairement à l'encontre de B.________ et D.________, si bien que la demanderesse ne saurait recevoir, en toute hypothèse, un montant total supérieur à 1'280'958 fr. 35.</w:t>
      </w:r>
    </w:p>
    <w:p>
      <w:r>
        <w:rPr>
          <w:b/>
        </w:rPr>
        <w:t>E. 6</w:t>
      </w:r>
    </w:p>
    <w:p>
      <w:r>
        <w:t>La cause sera renvoyée à la Chambre civile afin qu'elle statue à nouveau sur le sort des dépens des deux instances cantonales.</w:t>
      </w:r>
    </w:p>
    <w:p>
      <w:r>
        <w:rPr>
          <w:b/>
        </w:rPr>
        <w:t>E. 7</w:t>
      </w:r>
    </w:p>
    <w:p>
      <w:r>
        <w:t>Il reste à régler le sort des frais et dépens de la procédure fédérale. D.________, qui n'a pris aucune conclusion dans cette procédure, n'aura à supporter ni frais ni dépens et il ne se verra rien allouer à ce dernier titre. B.________ a succombé dans toutes ses conclusions. Elle devra donc payer la part de l'émolument judiciaire y afférente et verser des dépens à l'intimée. Pour fixer ladite part, il convient de tenir compte de la proportion que représentaient les conclusions prises par cette partie en comparaison avec celle qui a trait aux conclusions de A.________. B.________ ayant sollicité une réduction de sa condamnation pécuniaire à concurrence de 165'879 fr. 65 (i.e. 1'280'958 fr. 35 ./. 1'115'078.70), et le prénommé l'annulation totale de sa condamnation pécuniaire, qui se monte à 1'280'958 fr. 35, la réduction requise par la société recourante représente un peu plus du 10% de la réduction totale demandée par les deux recourants. En conséquence, B.________ supportera le dixième de l'émolument judiciaire de 15'000 fr., soit 1'500 fr. ( art. 66 al. 1 LTF ) et elle versera à l'intimée une indemnité de 2'000 fr. à titre de dépens. Le solde de l'émolument judiciaire, soit 13'500 fr., sera réparti entre A.________ et l'intimée du moment qu'aucune de ces deux parties n'a obtenu entièrement gain de cause. Le recourant, qui voulait obtenir la suppression de la totalité de sa condamnation pécuniaire envers l'intimée, soit 1'280'958 fr. 35, a réussi à faire réduire celle-ci de 640'479 fr. 15 (1'280'958 fr. 35 ./. 640'479 fr. 20); il a ainsi obtenu le 50% de ce qu'il réclamait. En conséquence, le solde de l'émolument judiciaire sera réparti par moitié entre le recourant et l'intimée, chacun d'eux devant dès lors payer 6'750 fr. à ce titre. Quant aux dépens, ils seront compensés entre ces deux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