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187/2011 vom 9. Juni 2011</w:t>
      </w:r>
    </w:p>
    <w:p>
      <w:r>
        <w:t>Bundesgericht, 2011-06-09, FR</w:t>
      </w:r>
    </w:p>
    <w:p>
      <w:r>
        <w:rPr>
          <w:b/>
        </w:rPr>
        <w:t xml:space="preserve">Quelle: </w:t>
      </w:r>
      <w:r>
        <w:t>https://mcp.opencaselaw.ch/entscheid/bger_4A_187_2011</w:t>
      </w:r>
    </w:p>
    <w:p>
      <w:r>
        <w:t>FR: TF 4A 187/2011 du 9 juin 2011</w:t>
      </w:r>
    </w:p>
    <w:p>
      <w:r>
        <w:t>IT: TF 4A 187/2011 del 9 giugno 2011</w:t>
      </w:r>
    </w:p>
    <w:p>
      <w:pPr>
        <w:pStyle w:val="Heading2"/>
      </w:pPr>
      <w:r>
        <w:t>Regeste</w:t>
      </w:r>
    </w:p>
    <w:p>
      <w:r>
        <w:t>bail à loyer; résiliation | Droit des contrats</w:t>
      </w:r>
    </w:p>
    <w:p>
      <w:pPr>
        <w:pStyle w:val="Heading2"/>
      </w:pPr>
      <w:r>
        <w:t>Erwägungen</w:t>
      </w:r>
    </w:p>
    <w:p>
      <w:r>
        <w:rPr>
          <w:b/>
        </w:rPr>
        <w:t>E. 1.1</w:t>
      </w:r>
    </w:p>
    <w:p>
      <w:r>
        <w:t>En matière de droit du bail à loyer, le recours en matière civile n'est recevable que si la valeur litigieuse s'élève à 15'000 fr. au moins ( art. 74 al. 1 let. a LTF ). Selon le considérant 4 de l'arrêt attaqué, cette valeur litigieuse n'est pas atteinte en l'espèce, ce que les recourants réfutent. Lorsque la résiliation d'un bail de durée indéterminée est contestée, la valeur litigieuse équivaut au loyer de la période pendant laquelle le contrat subsiste nécessairement en supposant que le congé n'est pas valable, période qui s'étend jusqu'à la date pour laquelle un nouveau congé peut être donné ( ATF 136 III 196 consid. 1.1 p. 197; 111 II 384 consid. 1 p. 386; cf. également ATF 119 II 147 consid. 1 p. 149). Si la contestation émane du locataire, la durée déterminante pour le calcul de la valeur litigieuse ne saurait être inférieure à la période de trois ans pendant laquelle l' art. 271a al. 1 let . e CO consacre l'annulabilité d'une résiliation signifiée après l'annulation d'un congé ( ATF 136 III 196 consid. 1.1 p. 197 et les arrêts cités; cf., sous l'AMSL, ATF 111 II 384 consid. 1 p. 386). En l'espèce, le loyer mensuel avec les charges (cf. PETER HIGI, Zürcher Kommentar, 4e éd. 1996, n° 27 ad art. 273 CO ) a été fixé initialement à 410 fr.; il ne ressort pas des faits constatés par la cour cantonale qu'il aurait été modifié depuis lors. Si l'on prend en considération uniquement la durée de protection de trois ans, la valeur litigieuse s'élève à 14'760 fr. (410 x 36). Il faut toutefois tenir compte du fait que la période de trois ans précitée est une durée minimale pour le calcul de la valeur litigieuse. Selon le principe rappelé ci-dessus, la période déterminante à cet égard est celle qui va jusqu'à l'échéance pour laquelle un nouveau congé peut être donné. Quant au dies a quo, il ne saurait être fixé en supputant la date du futur arrêt fédéral. En effet, la valeur litigieuse doit être déterminable lors du dépôt du recours et la recevabilité de celui-ci ne peut logiquement dépendre d'un élément postérieur à ce moment. En définitive, il convient de se référer à la date de la décision cantonale, dès lors que la situation existant devant l'autorité précédente est celle qui prévaut en général pour la détermination de la valeur litigieuse (cf. art. 51 al. 1 let. a LTF ). Dans le cas présent, la période de trois ans serait échue le 14 février 2014; à ce moment-là, un congé ne serait possible que pour le 31 janvier 2015, le contrat ne prévoyant qu'un terme de résiliation par an (cf. HIGI, op. cit., n° 30 ad art. 273 CO ). Il s'ensuit que la durée déterminante pour le calcul de la valeur litigieuse est en l'occurrence de 47 mois et demi, ce qui correspond à un loyer en jeu de 19'475 fr. Le seuil fixé par l' art. 74 al. 1 let. a LTF est ainsi atteint de sorte que le recours en matière civile est ouvert ratione valoris.</w:t>
      </w:r>
    </w:p>
    <w:p>
      <w:r>
        <w:rPr>
          <w:b/>
        </w:rPr>
        <w:t>E. 1.2</w:t>
      </w:r>
    </w:p>
    <w:p>
      <w:r>
        <w:t>Au surplus, dirigé contre une décision finale ( art. 90 LTF ) rendue par un tribunal supérieur statuant en dernière instance cantonale ( art. 75 al. 1 et 2 LTF ), le recours, déposé par les parties qui ont succombé devant l'autorité précédente ( art. 76 al. 1 LTF ), est en principe recevable puisqu'il a été déposé dans le délai ( art. 100 al. 1 LTF ) et la forme ( art. 42 LTF ) prévus par la loi.</w:t>
      </w:r>
    </w:p>
    <w:p>
      <w:r>
        <w:rPr>
          <w:b/>
        </w:rPr>
        <w:t>E. 1.3</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p. 400 s.).</w:t>
      </w:r>
    </w:p>
    <w:p>
      <w:r>
        <w:rPr>
          <w:b/>
        </w:rPr>
        <w:t>E. 1.4</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135 III 127 consid. 1.5 p. 130, 397 consid. 1.5 p. 401)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A défaut, il n'est pas possible de tenir compte d'un état de fait divergent de celui qui est contenu dans l'acte attaqué ( ATF 136 I 184 consid. 1.2 p. 187 et les arrêts cités). En particulier, le Tribunal fédéral n'entre pas en matière sur des critiques de type appellatoire portant sur l'état de fait ou sur l'appréciation des preuves ( ATF 136 II 101 consid. 3 p. 104 s. et les arrêts cités).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w:t>
      </w:r>
    </w:p>
    <w:p>
      <w:r>
        <w:rPr>
          <w:b/>
        </w:rPr>
        <w:t>E. 2</w:t>
      </w:r>
    </w:p>
    <w:p>
      <w:r>
        <w:t>La Chambre d'appel a considéré comme abusif le congé notifié le 13 décembre 2007 et l'a annulé sur la base de l' art. 271 CO . Selon l'état de fait cantonal, le motif de congé invoqué par les bailleurs réside dans l'activité commerciale exercée par la locataire. Les juges genevois ont estimé contraire aux règles de la bonne foi de se prévaloir de ce motif. En effet, la régie, représentante des bailleurs, avait, par lettre du 18 octobre 2007, mis la locataire en demeure de cesser les activités lucratives liées à son école et l'intimée avait alors répondu que les cours de l'école W.________ n'étaient pas dispensés dans l'appartement litigieux, mais dans des salles louées à cet effet, y compris à Genève. En outre, lors de l'audience de comparution personnelle, la locataire avait précisé avoir tenu une réunion avec des élèves dans le logement en cause pour la dernière fois en juillet 2007. Enfin, ni les pièces produites, ni les enquêtes ne démontraient que l'intimée continuait à faire de l'appartement litigieux un usage contraire au bail à l'époque de la mise en demeure du 18 octobre 2007 ou de la notification du congé le 13 décembre 2007.</w:t>
      </w:r>
    </w:p>
    <w:p>
      <w:r>
        <w:rPr>
          <w:b/>
        </w:rPr>
        <w:t>E. 3</w:t>
      </w:r>
    </w:p>
    <w:p>
      <w:r>
        <w:t>Dans un premier grief, les recourants reprochent à la cour cantonale d'avoir apprécié les preuves de manière arbitraire. A leur sens, deux éléments suffisaient pour démontrer les activités professionnelles de l'intimée dans l'appartement litigieux, à savoir l'apposition du nom de l'école W.________ sur la porte d'entrée du logement en question, attestée par huissier judiciaire le 6 mars 2007, et le fait que, dans ses requêtes à la Commission de conciliation et au Tribunal des baux, l'intimée a reconnu recevoir des élèves de l'école W.________ une fois par semaine.</w:t>
      </w:r>
    </w:p>
    <w:p>
      <w:r>
        <w:rPr>
          <w:b/>
        </w:rPr>
        <w:t>E. 3.1</w:t>
      </w:r>
    </w:p>
    <w:p>
      <w:r>
        <w:t>Selon la jurisprudence,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129 I 8 consid. 2.1 p. 9). Le recourant qui se prévaut d'arbitraire doit montrer de manière précise en quoi la décision attaquée serait insoutenable ( art. 106 al. 2 LTF ; ATF 137 I 58 consid. 4.1.2 p. 62; 134 II 244 consid. 2.2 p. 246).</w:t>
      </w:r>
    </w:p>
    <w:p>
      <w:r>
        <w:rPr>
          <w:b/>
        </w:rPr>
        <w:t>E. 3.2</w:t>
      </w:r>
    </w:p>
    <w:p>
      <w:r>
        <w:t>Dans les mémoires invoqués par les recourants, l'intimée a allégué que d'anciens élèves de l'école W.________, qui étaient devenus des amis, se réunissaient une fois par semaine dans l'appartement litigieux afin d'échanger des conseils et des expériences. On ne saurait manifestement tirer de cet allégué l'aveu d'une quelconque activité professionnelle de la part de la locataire dans le logement en cause, liée en particulier à un enseignement rémunéré. Par ailleurs, il est établi que l'intimée avait obtenu de l'ancienne gérance l'autorisation - non révoquée à ce jour - de domicilier l'école W.________ à son adresse privée, sans que cela suppose le droit de donner des cours dans l'appartement. Comme la cour cantonale l'observe à juste titre, la seule domiciliation à une adresse privée ne démontre pas que les activités liées à l'entreprise sont effectivement exercées à ladite adresse. Quant à l'attestation de l'huissier judiciaire datée du 6 mars 2007, elle constate l'apposition d'une étiquette en papier comportant la mention "Ecole W.________ Suisse romande" sur la porte de l'appartement litigieux, sous les noms de la locataire et de son mari. Là non plus, ce seul élément n'est manifestement pas à même d'établir qu'à l'époque de la résiliation intervenue neuf mois plus tard, des activités d'enseignement de l'école W.________ avaient lieu dans le logement de trois pièces loué par l'intimée. En conclusion, le grief tiré d'une appréciation arbitraire des preuves se révèle mal fondé.</w:t>
      </w:r>
    </w:p>
    <w:p>
      <w:r>
        <w:rPr>
          <w:b/>
        </w:rPr>
        <w:t>E. 4</w:t>
      </w:r>
    </w:p>
    <w:p>
      <w:r>
        <w:t>Dans un second moyen, les recourants invoquent un abus de droit de la part de la locataire qui s'est opposée au congé. Celle-ci n'aurait eu, au moment de la résiliation, aucun intérêt à l'exercice du droit de protection du locataire dans la mesure où elle n'occupait alors qu'une seule pièce de l'appartement pour méditer. En outre, l'intimée aurait adopté une attitude contradictoire en affirmant ne plus exercer d'activité professionnelle dans l'appartement litigieux après le décès de son mari, tout en admettant que des élèves de l'école W.________ y venaient une fois par semaine. Enfin, la locataire aurait exercé son droit sans ménagement en installant son fils dans l'appartement après la résiliation du bail.</w:t>
      </w:r>
    </w:p>
    <w:p>
      <w:r>
        <w:rPr>
          <w:b/>
        </w:rPr>
        <w:t>E. 4.1</w:t>
      </w:r>
    </w:p>
    <w:p>
      <w:r>
        <w:t>Aux termes de l' art. 2 al. 2 CC ,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Les cas typiques sont l'absence d'intérêt à l'exercice d'un droit, l'utilisation d'une institution juridique contrairement à son but, la disproportion manifeste des intérêts en présence, l'exercice d'un droit sans ménagement et l'attitude contradictoire ( ATF 135 III 162 consid. 3.3.1 p. 169; 134 III 52 consid. 2.1 p. 58; 129 III 493 consid. 5.1 et les arrêts cités). Il n'est pas exclu qu'un locataire commette un abus de droit en demandant l'annulation d'un congé. Cependant, le recours à l' art. 2 al. 2 CC dans ce domaine doit intervenir avec prudence, sous peine de rendre inopérant le but de protection des art. 271 et 271a CO (RICHARD BARBEY, Protection contre les congés concernant les baux d'habitation et de locaux commerciaux, 1991, n° 257 p. 193).</w:t>
      </w:r>
    </w:p>
    <w:p>
      <w:r>
        <w:rPr>
          <w:b/>
        </w:rPr>
        <w:t>E. 4.2</w:t>
      </w:r>
    </w:p>
    <w:p>
      <w:r>
        <w:t>Il ne ressort pas des faits établis par la cour cantonale que l'intimée n'occupait pas la chose louée et n'en avait aucune utilité au moment où le bail a été résilié. Que la locataire fasse de la méditation, de la gymnastique ou regarde la télévision dans l'une ou l'autre des pièces de l'appartement apparaît totalement dénué de pertinence à cet égard. Le moyen tiré d'un défaut d'intérêt à la protection contre les congés abusifs est manifestement mal fondé. En outre, on ne voit pas en quoi la prétendue attitude contradictoire attribuée à l'intimée consacrerait un abus de droit à s'opposer au congé. Pour tomber éventuellement sous le coup de l' art. 2 al. 2 CC , l'attitude contradictoire doit être en rapport avec le droit exercé lui-même, comme cela pourrait être le cas, selon les circonstances, si un locataire s'opposait à un congé qu'il avait d'abord accepté. Or, le comportement contradictoire invoqué par les bailleurs - qui n'est de toute manière pas prouvé - n'a rien à voir avec l'exercice du droit à demander l'annulation du congé garanti par les art. 271 et 271a CO . En dernier lieu, l'appréciation d'un éventuel abus de droit doit s'effectuer au moment où le droit en question a été exercé. Le fait que la locataire ait décidé, pendant la procédure, de loger son fils dans l'appartement de trois pièces, à ses frais à elle, n'est dès lors pas un élément à prendre en considération à ce propos. En conclusion, l'intimée n'a pas commis d'abus de droit en se prévalant de la protection contre les congés des art. 271 ss CO .</w:t>
      </w:r>
    </w:p>
    <w:p>
      <w:r>
        <w:rPr>
          <w:b/>
        </w:rPr>
        <w:t>E. 5</w:t>
      </w:r>
    </w:p>
    <w:p>
      <w:r>
        <w:t>Sur le vu de ce qui précède, le recours doit être rejeté. Les recourants, qui succombent, prendront solidairement à leur charge les frais judiciaires ( art. 66 al. 1 et 5 LTF ) ainsi que les dépens de l'intimée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