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4A_185/2013 vom 17. Juni 2013</w:t>
      </w:r>
    </w:p>
    <w:p>
      <w:r>
        <w:t>Bundesgericht, 2013-06-17, DE</w:t>
      </w:r>
    </w:p>
    <w:p>
      <w:r>
        <w:rPr>
          <w:b/>
        </w:rPr>
        <w:t xml:space="preserve">Quelle: </w:t>
      </w:r>
      <w:r>
        <w:t>https://mcp.opencaselaw.ch/entscheid/bger_4A_185_2013</w:t>
      </w:r>
    </w:p>
    <w:p>
      <w:r>
        <w:t>FR: TF 4A_185/2013 du 17 juin 2013</w:t>
      </w:r>
    </w:p>
    <w:p>
      <w:r>
        <w:t>IT: TF 4A_185/2013 del 17 giugno 2013</w:t>
      </w:r>
    </w:p>
    <w:p>
      <w:pPr>
        <w:pStyle w:val="Heading2"/>
      </w:pPr>
      <w:r>
        <w:t>Erwägungen</w:t>
      </w:r>
    </w:p>
    <w:p>
      <w:r>
        <w:rPr>
          <w:b/>
        </w:rPr>
        <w:t>E. 1.1</w:t>
      </w:r>
    </w:p>
    <w:p>
      <w:r>
        <w:t>Das Bundesgericht prüft die Zulässigkeit der bei ihm eingereichten Beschwerden von Amtes wegen ( Art. 29 Abs. 1 BGG ; BGE 138 III 471 E. 1 S. 475 mit Hinweisen).</w:t>
      </w:r>
    </w:p>
    <w:p>
      <w:r>
        <w:rPr>
          <w:b/>
        </w:rPr>
        <w:t>E. 1.2</w:t>
      </w:r>
    </w:p>
    <w:p>
      <w:r>
        <w:t>Gegenstand des angefochtenen Entscheids sind Schadenersatz- und Genugtuungsansprüche wegen fehlerhafter Behandlung in einem öffentlichen Spital nach dem kantonalen öffentlichen Haftungsrecht. Da solche Entscheide in unmittelbarem Zusammenhang mit dem Zivilrecht stehen, kommt dagegen nach Art. 72 Abs. 2 lit. b BGG die Beschwerde in Zivilsachen in Betracht ( BGE 135 III 329 E. 1.1; 133 III 462 E. 2.1 S. 465).</w:t>
      </w:r>
    </w:p>
    <w:p>
      <w:r>
        <w:rPr>
          <w:b/>
        </w:rPr>
        <w:t>E. 1.3</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 hier nicht gegebenen - Ausnahmefälle von Art. 75 Abs. 2 lit. a-c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gegen Urteile letzter kantonaler Instanzen zulässig, die obere Gerichte sind und - unter Vorbehalt der Ausnahmen - auf Rechtsmittel hin entschieden haben ( BGE 138 III 41 E. 1.1 S. 42; 137 III 424 E. 2.1; Urteil 4A_655/2012 vom 25. Februar 2013 E. 1.6, zur Publikation vorgesehen).</w:t>
      </w:r>
    </w:p>
    <w:p>
      <w:r>
        <w:rPr>
          <w:b/>
        </w:rPr>
        <w:t>E. 1.4</w:t>
      </w:r>
    </w:p>
    <w:p>
      <w:r>
        <w:t>Für die nach dem 1. Januar 2011 eröffneten Urteile gelten die Erfordernisse gemäss Art. 75 Abs. 2 BGG (oberes kantonales Gericht, das als Rechtsmittelinstanz entschieden hat) vollumfänglich. Die Kantone müssen demnach für Angelegenheiten, die am 1. Januar 2011 hängig waren, aber erst nach diesem Datum beurteilt wurden, ein Rechtsmittel an ein oberes kantonales Gericht vorsehen (Urteil 4A_655/2012 vom 25. Februar 2013 E. 1.6 mit Hinweisen, zur Publikation vorgesehen).</w:t>
      </w:r>
    </w:p>
    <w:p>
      <w:r>
        <w:rPr>
          <w:b/>
        </w:rPr>
        <w:t>E. 1.5</w:t>
      </w:r>
    </w:p>
    <w:p>
      <w:r>
        <w:t>Vorliegend war das Verwaltungsgericht bei Einleitung der Klage am 2. Mai 2008 gestützt auf den dannzumal geltenden Art. 62 Abs. 1 lit. d GOG/OW als einzige kantonale Instanz zuständig für den Entscheid über die erhobene Klage. Der Entscheid wurde indes erst am 21. Februar 2013 gefällt, mithin nach dem 1. Januar 2011. Der Kanton Obwalden ist nach dem Gesagten von Bundesrechts wegen verpflichtet, gegen diesen Entscheid ein Rechtsmittel an ein oberes kantonales Gericht zur Verfügung zu stellen, das hinsichtlich Kognition den Anforderungen von Art. 111 Abs. 3 BGG genügt. Entsprechend hat das Bundesgericht in einem den Kanton Freiburg betreffenden Haftungsfall aus ärztlicher Behandlung in einem öffentlichen Spital entschieden (Urteil 4A_655/2012 vom 25. Februar 2013 E. 1.6 mit Hinweisen, zur Publikation vorgesehen).</w:t>
      </w:r>
    </w:p>
    <w:p>
      <w:r>
        <w:t>Der Kanton Obwalden hat zwischenzeitlich seine Rechtsordnung an die bundesrechtlichen Anforderungen angepasst und sieht nunmehr für Streitigkeiten wegen fehlerhafter Behandlung in einem öffentlichen Spital einen doppelten Instanzenzug vor, nämlich in erster Instanz die Zuständigkeit des Kantonsgerichts mit Weiterzugsmöglichkeit an das Obergericht (Art. 35 Abs. 1 lit. b GOG/OW). Gemäss der Übergangsbestimmung von Art. 84b GOG/OW besteht die Zuständigkeit der Instanz, bei der ein Verfahren im Zeitpunkt der Justizreform hängig war, fort. Das Verwaltungsgericht behandelte deshalb das bei ihm hängige Verfahren weiter. Der Fortbestand der Zuständigkeit des Verwaltungsgerichts kann aber nur bedeuten, dass es als erste Instanz über die Klage entscheiden konnte, indessen gegen sein erst nach dem 1. Januar 2011 gefälltes Urteil ein Rechtsmittel an ein oberes kantonales Gericht einzuräumen ist.</w:t>
      </w:r>
    </w:p>
    <w:p>
      <w:r>
        <w:rPr>
          <w:b/>
        </w:rPr>
        <w:t>E. 1.6</w:t>
      </w:r>
    </w:p>
    <w:p>
      <w:r>
        <w:t>Aus dem Gesagten ergibt sich, dass auf die Beschwerde nicht eingetreten werden kann, weil sie sich gegen ein Urteil einer kantonalen Instanz richtet, die als erste Instanz und nicht als Rechtsmittelbehörde entschieden hat. Die Sache wird zur weiteren Behandlung im Sinne der Erwägungen an die Vorinstanz zurückgewiesen.</w:t>
      </w:r>
    </w:p>
    <w:p>
      <w:r>
        <w:rPr>
          <w:b/>
        </w:rPr>
        <w:t>E. 2</w:t>
      </w:r>
    </w:p>
    <w:p>
      <w:r>
        <w:t>Bei diesem Ausgang des Verfahrens rechtfertigt es sich, auf die Erhebung von Kosten zu verzichten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