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4A_182/2013 vom 17. Juli 2013</w:t>
      </w:r>
    </w:p>
    <w:p>
      <w:r>
        <w:t>Bundesgericht, 2013-07-17, FR</w:t>
      </w:r>
    </w:p>
    <w:p>
      <w:r>
        <w:rPr>
          <w:b/>
        </w:rPr>
        <w:t xml:space="preserve">Quelle: </w:t>
      </w:r>
      <w:r>
        <w:t>https://mcp.opencaselaw.ch/entscheid/bger_4A_182_2013</w:t>
      </w:r>
    </w:p>
    <w:p>
      <w:r>
        <w:t>FR: TF 4A_182/2013 du 17 juillet 2013</w:t>
      </w:r>
    </w:p>
    <w:p>
      <w:r>
        <w:t>IT: TF 4A_182/2013 del 17 luglio 2013</w:t>
      </w:r>
    </w:p>
    <w:p>
      <w:pPr>
        <w:pStyle w:val="Heading2"/>
      </w:pPr>
      <w:r>
        <w:t>Erwägungen</w:t>
      </w:r>
    </w:p>
    <w:p>
      <w:r>
        <w:rPr>
          <w:b/>
        </w:rPr>
        <w:t>E. 1</w:t>
      </w:r>
    </w:p>
    <w:p>
      <w:r>
        <w:t>Le jugement du Tribunal cantonal est une décision incidente relative à une demande de récusation; il peut être attaqué indépendamment de la décision finale en vertu de l' art. 92 al. 1 LTF . Pour le surplus, les conditions de recevabilité du recours en matière civile sont satisfaites, notamment à raison de la valeur litigieuse.</w:t>
      </w:r>
    </w:p>
    <w:p>
      <w:r>
        <w:rPr>
          <w:b/>
        </w:rPr>
        <w:t>E. 2</w:t>
      </w:r>
    </w:p>
    <w:p>
      <w:r>
        <w:t>Le code de procédure civile unifié (CPC) est entré en vigueur le 1er janvier 2011 alors que la cause était déjà pendante devant le Tribunal de district. Par l'effet de l' art. 404 al. 1 CPC , l'instance est soumise au droit cantonal antérieur et elle le demeurera jusqu'au dessaisissement définitif du tribunal compétent (arrêt 4A_641/2011 du 27 janvier 2012, consid. 2.2). En particulier, la récusation de la juge Troillet est au premier chef régie par le droit cantonal, à l'exclusion des art. 47 et ss CPC.</w:t>
      </w:r>
    </w:p>
    <w:p>
      <w:r>
        <w:t>La garantie d'un tribunal indépendant et impartial instituée par l' art. 6 par. 1 CEDH , à l'instar de la protection conférée par l' art. 30 al. 1 Cst. , permet au plaideur de s'opposer à une application arbitraire des règles cantonales sur l'organisation et la composition des tribunaux, y compris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138 I 1 consid. 2.2 p. 3; 137 I 227 consid. 2.1 p. 229; 136 I 207 consid. 3.1 p. 210). Le Tribunal fédéral contrôle librement le respect de la garantie d'indépendance et d'impartialité conférée directement par les dispositions précitées ( ATF 134 I 184 consid. 1.4 p. 188/189; 131 I 1 consid. 5.2 p. 3).</w:t>
      </w:r>
    </w:p>
    <w:p>
      <w:r>
        <w:t>Le demandeur déclare renoncer à se plaindre d'une application éventuellement arbitraire du droit cantonal; il se prévaut exclusivement de la protection directement conférée par les art. 30 al. 1 Cst. et 6 par. 1 CEDH.</w:t>
      </w:r>
    </w:p>
    <w:p>
      <w:r>
        <w:rPr>
          <w:b/>
        </w:rPr>
        <w:t>E. 3</w:t>
      </w:r>
    </w:p>
    <w:p>
      <w:r>
        <w:t>L'impartialité de la juge Troillet est mise en doute en raison de son appartenance au Lions Club avec l'un des actionnaires et administrateurs de la défenderesse. Au regard de cette situation, le demandeur se prétend fondé à redouter l'existence de liens d'amitié, de dépendance ou d'allégeance entre l'administrateur et le magistrat, susceptibles d'influencer indûment celui-ci dans le jugement de la contestation. Il affirme que le Lions Club, sous le voile des buts philanthropiques et altruistes qu'il revendique, est avant tout un réseau de relations élitistes et occultes.</w:t>
      </w:r>
    </w:p>
    <w:p>
      <w:r>
        <w:t>Il n'est guère douteux que l'appartenance au Lions Club exerce une influence dans la vie sociale des membres. Les relations jouent notoirement un rôle important, en général, dans le fonctionnement des organisations à but caritatif ou culturel. La collaboration nécessaire aux activités communes contribue aussi à créer des liens de collégialité. On ne saurait toutefois présumer l'existence, entre les membres, de liens d'amitié particulièrement intenses, ni de liens occultes sous le couvert des activités officielles de l'organisation. Le demandeur n'avance d'ailleurs aucun fait concret qui puisse corroborer ses soupçons. Or, à eux seuls, les liens ou affinités existant entre un juge et d'autres personnes exerçant la même profession, ou affiliées au même parti politique ou membres du même cercle, ou actives dans la même institution publique ou privée, impliquées dans la cause, ne suffisent pas à justifier la suspicion de partialité. En effet, la personne élue ou nommée à une fonction judiciaire est censée capable de prendre le recul nécessaire par rapport à de tels liens ou affinités, et de se prononcer objectivement sur le litige qui divise les parties. L'appartenance commune de la juge Troillet et de l'administrateur U.________ au Lions Club ne créée donc pas une situation suffisamment singulière pour constituer un motif pertinent de récusation.</w:t>
      </w:r>
    </w:p>
    <w:p>
      <w:r>
        <w:rPr>
          <w:b/>
        </w:rPr>
        <w:t>E. 4</w:t>
      </w:r>
    </w:p>
    <w:p>
      <w:r>
        <w:t>Le demandeur critique l'organisation judiciaire cantonale; il tient pour inadmissible, au regard de la protection constitutionnelle invoquée, qu'un juge de district puisse être désigné afin de se prononcer sur la récusation d'un autre juge de district. Il fait état des liens de collégialité et de camaraderie que l'on peut supposer entre deux magistrats de même rang, en l'occurrence l'un et l'autre en fonction dans le deuxième arrondissement pour les districts du Valais central.</w:t>
      </w:r>
    </w:p>
    <w:p>
      <w:r>
        <w:t>Ce moyen est inconsistant car les juges sont présumés aptes à se prononcer de manière impartiale sur la récusation d'un autre juge, également lorsque celui-ci appartient au même collège ou exerce ses fonctions dans le même ressort; c'est pourquoi il est classique qu'un tribunal soit légalement désigné pour statuer sur la récusation de l'un de ses membres (voir notamment les art. 37 al. 1 LTF ou 50 al. 1 CPC).</w:t>
      </w:r>
    </w:p>
    <w:p>
      <w:r>
        <w:t>Au demeurant, dans le cours d'un procès civil, une éventuelle procédure de récusation n'est pas soumise aux art. 30 al. 1 Cst. et 6 par. 1 CEDH. Ces dispositions garantissent seulement - mais là se trouve l'essentiel - que la contestation civile soit en définitive instruite et tranchée par un juge indépendant et impartial. Or, on a vu ci-dessus qu'il n'y a pas lieu de mettre en doute l'impartialité de la juge Troillet.</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 à raison d'une réponse au recours fort peu développée.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