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180/2007 vom 6. September 2007</w:t>
      </w:r>
    </w:p>
    <w:p>
      <w:r>
        <w:t>Bundesgericht, 2007-09-06, FR</w:t>
      </w:r>
    </w:p>
    <w:p>
      <w:r>
        <w:rPr>
          <w:b/>
        </w:rPr>
        <w:t xml:space="preserve">Quelle: </w:t>
      </w:r>
      <w:r>
        <w:t>https://mcp.opencaselaw.ch/entscheid/bger_4A_180_2007</w:t>
      </w:r>
    </w:p>
    <w:p>
      <w:r>
        <w:t>FR: TF 4A 180/2007 du 6 septembre 2007</w:t>
      </w:r>
    </w:p>
    <w:p>
      <w:r>
        <w:t>IT: TF 4A 180/2007 del 6 settembre 2007</w:t>
      </w:r>
    </w:p>
    <w:p>
      <w:pPr>
        <w:pStyle w:val="Heading2"/>
      </w:pPr>
      <w:r>
        <w:t>Regeste</w:t>
      </w:r>
    </w:p>
    <w:p>
      <w:r>
        <w:t>contrat de travail; licenciement avec effet immédiat | Droit des contrats</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Exercé par la partie qui a partiellement succombé dans ses conclusions libératoires ( art. 76 al. 1 LTF ) et dirigé contre une décision finale ( art. 90 LTF ) rendue en matière civile ( art. 72 al. 1 LTF ) par une autorité cantonale de dernière instance ( art. 75 al. 1 LTF ) dans une affaire dont la valeur litigieuse atteint le seuil de 15'000 fr. déterminant dans les causes de droit du travail ( art. 74 al. 1 let. a LTF ), le présent recours en matière civile est en principe recevable, puisqu'il a été déposé dans le délai (art. 45 al. 1 et 100 al. 1 LTF) et la forme ( art. 42 LTF ) prévus par la loi.</w:t>
      </w:r>
    </w:p>
    <w:p>
      <w:r>
        <w:rPr>
          <w:b/>
        </w:rPr>
        <w:t>E. 2.2</w:t>
      </w:r>
    </w:p>
    <w:p>
      <w:r>
        <w:t>Le recours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 manifestement inexacte » correspond à celle d'arbitraire au sens de l' art. 9 Cst. (Message concernant la révision totale de l'organisation judiciaire fédérale du 28 février 2001, FF 2001 p. 4000 ss, spéc. p. 4135).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3</w:t>
      </w:r>
    </w:p>
    <w:p>
      <w:r>
        <w:t>Invoquant l' art. 29 al. 2 Cst. , la recourante reproche à la cour cantonale d'avoir violé son droit d'être entendue en refusant de prendre en compte un certain nombre de pièces qu'elle avait produites pour prouver la dégradation des relations de travail.</w:t>
      </w:r>
    </w:p>
    <w:p>
      <w:r>
        <w:rPr>
          <w:b/>
        </w:rPr>
        <w:t>E. 3.1</w:t>
      </w:r>
    </w:p>
    <w:p>
      <w:r>
        <w:t>Vu la nature formelle du droit d'être entendu, dont la violation entraîne l'annulation de la décision attaquée indépendamment des chances de succès du recours sur le fond ( ATF 127 V 431 consid. 3d/aa p. 437), il convient d'examiner en priorité le moyen relatif à ce droit ( ATF 124 I 49 consid. 1). Le droit d'être entendu est garanti en premier lieu par le droit cantonal; comme la recourante n'invoque pas la violation de telles normes, c'est à la lumière des garanties offertes directement par l' art. 29 al. 2 Cst. qu'il y a lieu d'examiner le grief ( ATF 126 I 15 consid. 2a). La jurisprudence a déduit du droit d'être entendu en particulier le droit pour le justiciable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126 I 15 consid. 2a/aa p. 16). L'autorité n'a pas l'obligation d'exposer et de discuter tous les faits, moyens de preuve et griefs invoqués par les parties, mais elle peut au contraire se limiter à ceux qui, sans arbitraire, lui paraissent pertinents ( ATF 130 II 530 consid. 4.3 p. 540; cf. également 131 I 153 consid. 3 p. 157).</w:t>
      </w:r>
    </w:p>
    <w:p>
      <w:r>
        <w:rPr>
          <w:b/>
        </w:rPr>
        <w:t>E. 3.2</w:t>
      </w:r>
    </w:p>
    <w:p>
      <w:r>
        <w:t>En l'espèce, il est constant que tant dans la lettre de résiliation du 18 mai 2005 que dans celle de confirmation du 8 juin 2005, l'employeuse a motivé le licenciement par les prétendus abandon de poste et insultes, voire menaces. Devant le Tribunal des prud'hommes, la recourante a repris les motifs contenus dans ses courriers et invoqué en outre un certain nombre de griefs à l'égard de son ancien employé relatifs à la qualité de son travail, à la précision des décomptes horaires, aux frais engagés de manière inacceptable et à une attitude générale non professionnelle. Dans son recours au Tribunal fédéral, elle expose considérer que « l'analyse de la situation générale laissait clairement entrevoir l'impossibilité de poursuivre sereinement des rapports de travail » et que « l'abandon de poste a alors constitué l'ultime étape qui a contribué à rompre définitivement le dernier lien de confiance qui subsistait encore ». De la sorte, la recourante admet que le motif du licenciement résidait dans l'abandon de poste. Or, la cour cantonale a considéré qu'un tel abandon ne pouvait pas être retenu, ce qui mettait un terme au débat, de sorte qu'elle pouvait se dispenser d'instruire sur les circonstances relatives aux reproches faits par l'employeuse à son collaborateur quant à la qualité de son travail. En définitive, l'on ne décèle donc pas trace de violation du droit d'être entendu.</w:t>
      </w:r>
    </w:p>
    <w:p>
      <w:r>
        <w:rPr>
          <w:b/>
        </w:rPr>
        <w:t>E. 4</w:t>
      </w:r>
    </w:p>
    <w:p>
      <w:r>
        <w:t>Invoquant l' art. 9 Cst. , la recourante se plaint d'une « appréciation arbitraire des faits », mais en réalité d'arbitraire dans l'application du droit cantonal de procédure, en l'occurrence de l'art. 9 de la loi de procédure civile genevoise du 10 avril 1987 (LPC/GE), qui dispose que « les parties procèdent en langue française », dans la mesure où les juges cantonaux se seraient fondés sur un courriel rédigé en anglais et dont la traduction ne leur avait pas été fournie, de sorte qu'ils auraient dû soit en ordonner la traduction, soit l'écarter des débats. Force est de constater d'emblée que l'argument de la recourante tombe à faux, dans la mesure où le chargé complémentaire de l'intimé du 20 janvier 2006 contient une traduction libre du courriel litigieux. Au demeurant, la recourante ne démontre ni en quoi les juges cantonaux auraient mal compris la pièce originale en langue anglaise, ni quelle aurait été l'incidence du prétendu défaut de traduction sur le sort de la cause.</w:t>
      </w:r>
    </w:p>
    <w:p>
      <w:r>
        <w:rPr>
          <w:b/>
        </w:rPr>
        <w:t>E. 5</w:t>
      </w:r>
    </w:p>
    <w:p>
      <w:r>
        <w:t>La recourante fait grief à la cour cantonale d'avoir procédé à une « interprétation manifestement inexacte des faits » en considérant qu'elle « avait été informée du départ en congé de l'intimé en se fondant exclusivement sur » le courriel du 13 mai 2005, dont elle estime qu'il ne doit en aucun cas « s'interpréter comme étant une autorisation formelle de A.________ et de (la banque) d'une prise de vacances quelconques ». La recourante erre lorsqu'elle soutient que les juges cantonaux se sont uniquement appuyés sur le courriel invoqué, dès lors que ceux-ci ont en réalité fait référence à un échange de plusieurs courriels concernant l'autorisation donnée par le client, dont l'aval hiérarchique dépendait. Ils ont par ailleurs retenu que le responsable du projet sur place était également au fait de l'absence de l'intimé, puisqu'il lui avait souhaité de bonnes vacances et n'avait émis aucune réserve. Par ailleurs, le départ de l'intimé était également motivé par le fait que son visa arrivait à expiration, de sorte qu'il devait quitter le pays afin de le renouveler. Se limitant à présenter sa propre vision de la situation, soit à soutenir que la procédure interne de demande de congé n'a pas été correctement suivie, la recourante ne démontre pas en quoi la solution à laquelle la cour cantonale est parvenue à l'issue de l'appréciation des preuves serait insoutenable.</w:t>
      </w:r>
    </w:p>
    <w:p>
      <w:r>
        <w:rPr>
          <w:b/>
        </w:rPr>
        <w:t>E. 6</w:t>
      </w:r>
    </w:p>
    <w:p>
      <w:r>
        <w:t>La recourante reproche à la cour cantonale d'avoir violé le droit fédéral en considérant que le licenciement avec effet immédiat était injustifié.</w:t>
      </w:r>
    </w:p>
    <w:p>
      <w:r>
        <w:rPr>
          <w:b/>
        </w:rPr>
        <w:t>E. 6.1</w:t>
      </w:r>
    </w:p>
    <w:p>
      <w:r>
        <w:t>Selon l' art. 337 al. 1 1 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 ATF 130 III 28 consid. 4.1 p. 31 et les arrêts cités).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et les arrêts cités). C'est à l'employeur qui entend se prévaloir de justes motifs de licenciement immédiat de démontrer leur existence (Brunner/Bühler/ Waeber/Bruchez, Commentaire du contrat de travail, 3e éd., Lausanne 2004, n. 13 ad art. 337 CO ).</w:t>
      </w:r>
    </w:p>
    <w:p>
      <w:r>
        <w:rPr>
          <w:b/>
        </w:rPr>
        <w:t>E. 6.2</w:t>
      </w:r>
    </w:p>
    <w:p>
      <w:r>
        <w:t>En l'occurrence, la cour cantonale a considéré que la recourante avait été informée du départ de l'intimé. Ce départ avait en effet donné lieu à un échange de courriels au sujet de l'autorisation donnée par le client: l'aval hiérarchique ne dépendait plus que de cette autorisation. Par ailleurs, le responsable du projet sur place était également au fait de cette absence; il souhaitait en effet, dans un courriel, de bonne vacances à l'intimé et n'émettait pas de réserve. En outre, l'intimé avait allégué sans être formellement contredit que son visa arrivant à expiration, il devait quitter le pays afin de le renouveler. Dès lors, le motif d'abandon de poste ne pouvait être retenu comme justifiant un licenciement avec effet immédiat. Sur ce point, la recourante se limite à soutenir qu'en arguant exclusivement du fait que l'abandon de poste n'était pas justifié puisque les vacances projetées par l'intimé avaient été autorisées par le client par courriel du 13 mai 2005, les juges cantonaux auraient « manifestement erré en ne tirant pas les conséquences juridiques découlant du fardeau de la preuve ». Comme précédemment relevé, il est erroné d'affirmer que la cour cantonale a uniquement fondé son raisonnement sur le courriel précité (cf. consid. 5). Pour le surplus, la recourante ne démontre pas en quoi la conclusion à laquelle la cour cantonale est parvenue après avoir apprécié les preuves serait insoutenable.</w:t>
      </w:r>
    </w:p>
    <w:p>
      <w:r>
        <w:rPr>
          <w:b/>
        </w:rPr>
        <w:t>E. 6.3</w:t>
      </w:r>
    </w:p>
    <w:p>
      <w:r>
        <w:t>Les juges cantonaux ont d'autre part considéré qu'il ressortait des enquêtes de première instance que si le ton était un peu monté le 17 mai 2005, on ne pouvait qualifier les propos tenus d'injures ou de menaces et que la recourante n'avait apporté, dans le cadre de la procédure d'appel, aucun élément à même d'infirmer ce constat. A cet égard, la recourante reproche à la cour cantonale d'avoir méconnu les art. 337 et 328 CO « en refusant d'admettre l'existence de justes motifs de résiliation immédiate alors que (l'intimé) avait gravement porté atteinte à la personnalité d'un autre employé en proférant menaces et injures ». Elle se fonde sur certains témoignages et conclut que la cour cantonale aurait « fait une interprétation manifestement inexacte des faits en soulevant que l'employé n'avait formulé aucune menace verbale, et que (la recourante) n'avait apporté aucun autre élément nouveau dans le cadre de la procédure d'appel ». Derechef, la recourante se contente de présenter sa propre version des faits et de remettre en cause la solution retenue par les précédents juges, sans démontrer en quoi celle-ci serait arbitraire. Partant, son grief est irrecevable.</w:t>
      </w:r>
    </w:p>
    <w:p>
      <w:r>
        <w:rPr>
          <w:b/>
        </w:rPr>
        <w:t>E. 7</w:t>
      </w:r>
    </w:p>
    <w:p>
      <w:r>
        <w:t>Invoquant l' art. 327a CO , la recourante reproche à la cour cantonale de ne pas avoir « tenu compte d'éléments qu'elle aurait dû prendre en considération ».</w:t>
      </w:r>
    </w:p>
    <w:p>
      <w:r>
        <w:rPr>
          <w:b/>
        </w:rPr>
        <w:t>E. 7.1</w:t>
      </w:r>
    </w:p>
    <w:p>
      <w:r>
        <w:t>Aux termes de l' art. 327a al. 1 CO ,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occasionnées par le travail (sur ce point, cf. Brunner/Bühler/Waeber/Bruchez, Commentaire du contrat de travail, 3e éd., Lausanne 2004, n. 1 ad art. 327a CO ; Wyler, Droit du travail, Berne 2002, p. 211). Il appartient au travailleur d'apporter la preuve de la nécessité des dépenses, sans que l'employeur puisse à cet égard poser d'exigences excessives ( ATF 116 II 145 consid. 6b p. 150; 91 II 372 consid. 12 p. 385; plus récemment Tercier, op. cit., n. 3198 p. 462 s.; Staehelin/Vischer, Commentaire zurichois, n. 9 ad art. 327a CO ).</w:t>
      </w:r>
    </w:p>
    <w:p>
      <w:r>
        <w:rPr>
          <w:b/>
        </w:rPr>
        <w:t>E. 7.2</w:t>
      </w:r>
    </w:p>
    <w:p>
      <w:r>
        <w:t>En bref, la recourante se limite à soutenir que les frais professionnels imposés par l'exécution du travail sont clairement définis par l'employeur dans les règlements internes, auxquels l'intimé aurait systématiquement refusé de se conformer. Or, avant d'examiner chacun des quatre montants contestés, la cour cantonale a constaté que la recourante n'avait nullement prouvé avoir communiqué à l'intimé de règles quant à l'engagement de frais lors de voyage; le règlement évoqué en cours de procédure n'avait pas été produit. La recourante ne revient pas sur cet argument, ce qui clôt le débat, et se fonde par ailleurs sur des faits qui ne ressortent pas de l'état de fait déterminant. Pour le surplus, l'on ne voit pas en quoi le raisonnement des juges cantonaux relatif à chaque poste violerait l' art. 327a CO .</w:t>
      </w:r>
    </w:p>
    <w:p>
      <w:r>
        <w:rPr>
          <w:b/>
        </w:rPr>
        <w:t>E. 8</w:t>
      </w:r>
    </w:p>
    <w:p>
      <w:r>
        <w:t>En définitive, le recours doit donc être rejeté dans la mesure où il est recevable. Sur le vu de ce résultat, la demande d'effet suspensif devient sans objet.</w:t>
      </w:r>
    </w:p>
    <w:p>
      <w:r>
        <w:rPr>
          <w:b/>
        </w:rPr>
        <w:t>E. 9</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