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17/2015 vom 17. April 2015</w:t>
      </w:r>
    </w:p>
    <w:p>
      <w:r>
        <w:t>Bundesgericht, 2015-04-17, DE</w:t>
      </w:r>
    </w:p>
    <w:p>
      <w:r>
        <w:rPr>
          <w:b/>
        </w:rPr>
        <w:t xml:space="preserve">Quelle: </w:t>
      </w:r>
      <w:r>
        <w:t>https://mcp.opencaselaw.ch/entscheid/bger_4A_17_2015</w:t>
      </w:r>
    </w:p>
    <w:p>
      <w:r>
        <w:t>FR: TF 4A 17/2015 du 17 avril 2015</w:t>
      </w:r>
    </w:p>
    <w:p>
      <w:r>
        <w:t>IT: TF 4A 17/2015 del 17 aprile 2015</w:t>
      </w:r>
    </w:p>
    <w:p>
      <w:pPr>
        <w:pStyle w:val="Heading2"/>
      </w:pPr>
      <w:r>
        <w:t>Regeste</w:t>
      </w:r>
    </w:p>
    <w:p>
      <w:r>
        <w:t>Haftplicht | Haftpflichtrecht</w:t>
      </w:r>
    </w:p>
    <w:p>
      <w:pPr>
        <w:pStyle w:val="Heading2"/>
      </w:pPr>
      <w:r>
        <w:t>Volltext</w:t>
      </w:r>
    </w:p>
    <w:p>
      <w:r>
        <w:t>Bundesgericht I. zivilrechtliche Abteilung 17.04.2015 4A 17/2015 (4A_17/2015) Tribunal fédéral Ire Cour de droit civil 17.04.2015 4A 17/2015 (4A_17/2015) Tribunale federale I Corte di diritto civile 17.04.2015 4A 17/2015 (4A_17/2015)</w:t>
      </w:r>
    </w:p>
    <w:p>
      <w:r>
        <w:t>Haftplicht | Haftpflichtrecht</w:t>
      </w:r>
    </w:p>
    <w:p>
      <w:r>
        <w:t>Bundesgericht Tribunal fédéral Tribunale federale Tribunal federal {T 0/2} 4A_17/2015 Verfügung vom 17. April 2015 I. zivilrechtliche Abteilung Besetzung Bundesrichterin Kiss, Präsidentin, Gerichtsschreiber Huguenin. Verfahrensbeteiligte A.________ AG, vertreten durch Rechtsanwalt Dr. Thomas Castelberg, Beschwerdeführerin, gegen B.________, vertreten durch Rechtsanwalt Dr. Peter Philipp, Beschwerdegegner. Gegenstand Haftpflicht, Beschwerde gegen das Urteil des Kantonsgerichts von Graubünden, II. Zivilkammer, vom 16. Februar 2015. In Erwägung, dass die Beschwerdeführerin das Urteil des Kantonsgerichts von Graubünden vom 16. Februar 2015 mit Rechtsschrift vom 19. März 2015 beim Bundesgericht anfocht; dass die Beschwerdeführerin mit Schreiben vom 15. April 2015 unter Hinweis auf einen zwischen den Parteien geschlossenen Vergleich beantragte, das bundesgerichtliche Verfahren abzuschreiben; dass unter diesen Umständen das bundesgerichtliche Verfahren in Anwendung von Art. 32 Abs. 2 BGG abgeschrieben werden kann; dass unter Ziffer 6 des Vergleichs vereinbart wurde, dass sämtliche Anwaltskosten über alle Instanzen wettgeschlagen und sämtliche Gerichtskosten hälftig geteilt werden; dass damit die reduzierten Gerichtskosten für das bundesgerichtliche Verfahren ( Art. 66 Abs. 2 BGG ) den Parteien je zur Hälfte aufzuerlegen und keine Parteientschädigungen zuzusprechen sind; verfügt die Präsidentin: 1. Das Verfahren 4A_17/2015 wird zufolge Vergleichs abgeschrieben. 2. Die Gerichtskosten von Fr. 500.-- werden den Parteien je zur Hälfte auferlegt. 3. Es werden keine Parteientschädigungen zugesprochen. 4. Diese Verfügung wird den Parteien und dem Kantonsgericht von Graubünden, II. Zivilkammer, schriftlich mitgeteilt. Lausanne, 17. April 2015 Im Namen der I. zivilrechtlichen Abteilung des Schweizerischen Bundesgerichts Die Präsidentin: Kiss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