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4A_17/2009 vom 14. April 2009</w:t>
      </w:r>
    </w:p>
    <w:p>
      <w:r>
        <w:t>Bundesgericht, 2009-04-14, FR</w:t>
      </w:r>
    </w:p>
    <w:p>
      <w:r>
        <w:rPr>
          <w:b/>
        </w:rPr>
        <w:t xml:space="preserve">Quelle: </w:t>
      </w:r>
      <w:r>
        <w:t>https://mcp.opencaselaw.ch/entscheid/bger_4A_17_2009</w:t>
      </w:r>
    </w:p>
    <w:p>
      <w:r>
        <w:t>FR: TF 4A_17/2009 du 14 avril 2009</w:t>
      </w:r>
    </w:p>
    <w:p>
      <w:r>
        <w:t>IT: TF 4A_17/2009 del 14 aprile 2009</w:t>
      </w:r>
    </w:p>
    <w:p>
      <w:pPr>
        <w:pStyle w:val="Heading2"/>
      </w:pPr>
      <w:r>
        <w:t>Erwägungen</w:t>
      </w:r>
    </w:p>
    <w:p>
      <w:r>
        <w:rPr>
          <w:b/>
        </w:rPr>
        <w:t>E. 1.1</w:t>
      </w:r>
    </w:p>
    <w:p>
      <w:r>
        <w:t>La présente contestation a trait au remboursement d'un prétendu prêt consenti par feu H.Y.________ au recourant. La décision dont elle a fait l'objet a été rendue en matière civile ( art. 72 al. 1 LTF ) et dans une affaire pécuniaire ( art. 74 al. 1 LTF ). Elle ne peut être soumise au Tribunal fédéral, par la voie du recours en matière civile, que si la valeur litigieuse s'élève au moins à 30'000 fr. ( art. 74 al. 1 let. b LTF ). Tel est le cas. Le recourant a joint à sa conclusion libératoire, qui porte sur 44'991 fr. 40, une conclusion additionnelle tendant au remboursement de la somme de 29'348 fr., intérêts en sus, qu'il avait fait verser à feu H.Y.________. En vertu de l' art. 52 LTF , ces deux chefs de conclusions, qui ne s'excluent pas, doivent être additionnés (à ce sujet, cf. JEAN-FRANÇOIS POUDRET, Commentaire de la loi fédérale d'organisation judiciaire, 1990, vol. II, n. 1.2.2 ad art 47 aOJ). Il en résulte une valeur totale de 74'339 fr. 40, selon les conclusions restées litigieuses devant l'autorité précédente ( art. 51 al. 1 let. a LTF ).</w:t>
      </w:r>
    </w:p>
    <w:p>
      <w:r>
        <w:rPr>
          <w:b/>
        </w:rPr>
        <w:t>E. 1.2</w:t>
      </w:r>
    </w:p>
    <w:p>
      <w:r>
        <w:t>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ces questions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En procédure civile vaudoise, le jugement rendu par la Cour civile du Tribunal cantonal peut faire l'objet d'un recours en nullité auprès de la Chambre des recours du Tribunal cantonal, en particulier pour violation des règles essentielles de la procédure (art. 444 al. 1 ch. 3 du Code de procédure civile du canton de Vaud du 14 décembre 1966 [CPC; RSV 270.11]). A teneur de l' art. 444 al. 2 CPC ,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aOJ), il pouvait l'être dans le recours en nullité cantonal (JdT 2001 III 128). La loi fédérale sur le Tribunal fédéral, entrée en vigueur le 1er janvier 2007, a remplacé le recours en réforme par le recours en matière civile (cf. art. 72 ss LTF ); dans le cadre de ce nouveau recours, le grief de violation de l'interdiction constitutionnelle de l'arbitraire est recevable ( art. 95 let. a LTF ; ATF 134 III 379 consid. 1.2). L' art. 444 al. 2 CPC /VD n'a toutefois pas été adapté à la modification des voies de recours fédérales; il continue de prévoir uniquement l'exclusion des griefs susceptibles de recours en réforme. Il en découle que le grief d'arbitraire dans l'appréciation des preuves demeure recevable dans le cadre du recours en nullité cantonal (arrêt 4A_495/2007 du 12 janvier 2009 consid. 2.1 et l'arrêt cité).</w:t>
      </w:r>
    </w:p>
    <w:p>
      <w:r>
        <w:t>Il s'ensuit que, dans la mesure où il entendait reprocher à la Cour civile d'avoir établi les faits de manière arbitraire dans son jugement du 21 juillet 2008, le recourant devait formuler pareil grief par la voie du recours en nullité cantonal. Il a certes interjeté un tel recours, mais l'a retiré par la suite. Dès lors, tous les griefs qu'il articule dans son mémoire au titre de l'arbitraire dans la constatation des faits sont d'emblée irrecevables.</w:t>
      </w:r>
    </w:p>
    <w:p>
      <w:r>
        <w:rPr>
          <w:b/>
        </w:rPr>
        <w:t>E. 1.3</w:t>
      </w:r>
    </w:p>
    <w:p>
      <w:r>
        <w:t>Le recourant, qui a pris part à la procédure devant l'autorité précédente et qui a vu ses conclusions rejetées par celle-ci, a un intérêt juridique à la modification de la décision attaquée. Sa qualité pour recourir ne prête donc pas à discussion ( art. 76 al. 1 LTF ). Déposé dans le délai ( art. 100 al. 1 LTF en liaison avec l' art. 46 al. 1 let . c LTF) et la forme ( art. 42 al. 1 LTF ) prévus par la loi, le présent recours est ainsi recevable, sous les réserves faites ci-avant.</w:t>
      </w:r>
    </w:p>
    <w:p>
      <w:r>
        <w:rPr>
          <w:b/>
        </w:rPr>
        <w:t>E. 1.4</w:t>
      </w:r>
    </w:p>
    <w:p>
      <w:r>
        <w:t>Le Tribunal fédéral applique le droit d'office ( art. 106 al. 1 LTF ). N'étant pas lié par l'argumentation des parties, il apprécie librement la portée juridique des faits, mais s'en tient, d'ordinaire, aux questions de droit que la partie recourante soulève conformément aux exigences légales relatives à la motivation du recours ( art. 42 al. 2 LTF ; ATF 133 II 249 consid. 1.4.1 p. 254). Il conduit son raisonnement sur la base des faits établis par l'autorité précédente ( art. 105 al. 1 LTF ).</w:t>
      </w:r>
    </w:p>
    <w:p>
      <w:r>
        <w:rPr>
          <w:b/>
        </w:rPr>
        <w:t>E. 2</w:t>
      </w:r>
    </w:p>
    <w:p>
      <w:r>
        <w:t>La cour cantonale a admis la validité de la première reconnaissance de dette, signée le 11 septembre 1995 par le recourant, qui portait sur un montant de 29'348 fr. (et non de 29'438 fr. comme indiqué par erreur au consid. IV/a, p. 44, de son arrêt). Partant, elle a rejeté la conclusion additionnelle que l'intéressé avait formulée de ce chef. Le recourant ne critique pas ce rejet et ne reprend pas ladite conclusion devant le Tribunal fédéral. Il n'y a donc pas lieu d'examiner cette question. Seul est désormais litigieux le point de savoir si le montant de 44'991 fr. 40, figurant dans la seconde reconnaissance de dette signée le 12 décembre 1995 par le recourant, et les intérêts y afférents sont dus, ce que le signataire de cet écrit conteste. Le montant en question est celui qui forme l'objet de l'action en libération de dette ouverte par le recourant.</w:t>
      </w:r>
    </w:p>
    <w:p>
      <w:r>
        <w:rPr>
          <w:b/>
        </w:rPr>
        <w:t>E. 3.1</w:t>
      </w:r>
    </w:p>
    <w:p>
      <w:r>
        <w:t>L'action en libération de dette prévue par l' art. 83 al. 2 LP est une action négatoire de droit matériel, qui tend à la constatation de l'inexistence ou de l'inexigibilité de la créance invoquée par le poursuivant. Elle se caractérise par la transposition du rôle des parties: le créancier est défendeur au lieu d'être demandeur. Cependant, la répartition du fardeau de la preuve n'en est pas modifiée pour autant.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 ATF 131 III 268 consid. 3.1 et les références).</w:t>
      </w:r>
    </w:p>
    <w:p>
      <w:r>
        <w:rPr>
          <w:b/>
        </w:rPr>
        <w:t>E. 3.2</w:t>
      </w:r>
    </w:p>
    <w:p>
      <w:r>
        <w:t>L'engagement pris le 12 décembre 1995 par le recourant en faveur de feu H.Y.________ est une reconnaissance de dette au sens de l' art. 17 CO . Y figurent l'indication de la cause de l'obligation, soit un contrat de prêt, et la manifestation de la volonté de l'emprunteur de rembourser le montant de ce prêt, par 44'991 fr. 40, à fin février 1996 au plus tard.</w:t>
      </w:r>
    </w:p>
    <w:p>
      <w:r>
        <w:t>Aux termes de l' art. 17 CO , la reconnaissance d'une dette est valable, même si elle n'énonce pas la cause de l'obligation. La reconnaissance de dette se définit comme la déclaration par laquelle un débiteur manifeste au créancier qu'une dette déterminée existe (arrêt 4C.30/2006 du 18 mai 2006, consid. 3.2 et les références). Elle peut être causale, lorsque, comme c'est ici le cas, la cause de l'obligation y est mentionnée, ou abstraite à ce défaut; dans les deux cas, elle est valable. Toutefois, la cause sous-jacente doit exister et être valable, étant donné qu'en droit suisse, la reconnaissance de dette, même abstraite, a pour objet une obligation causale ( ATF 119 II 452 consid. 1d p. 455; 105 II 183 consid. 4a et les références).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 art. 19 et 20 CO ), simulé ( art. 18 al. 1 CO ) ou qu'il a été invalidé ( art. 31 CO ). Plus généralement, le débiteur peut se prévaloir de toutes les objections et exceptions qui sont dirigées contre la dette reconnue ( ATF 131 III 268 consid. 3.2 p. 273 et les références).</w:t>
      </w:r>
    </w:p>
    <w:p>
      <w:r>
        <w:t>En l'espèce, conformément à ces principes, le recourant, bien qu'il fût demandeur à l'action en libération de dette, avait le fardeau de la preuve, s'agissant d'établir que le prêt mentionné dans la reconnaissance de dette du 12 décembre 1995 n'était pas valable, pour telle ou telle raison, ou n'avait pas été exécuté par le prétendu prêteur.</w:t>
      </w:r>
    </w:p>
    <w:p>
      <w:r>
        <w:rPr>
          <w:b/>
        </w:rPr>
        <w:t>E. 4.1</w:t>
      </w:r>
    </w:p>
    <w:p>
      <w:r>
        <w:t>Le prêt de consommation, régi par les art. 312 ss CO , exige qu'une des parties contractantes se soit engagée à transférer la propriété d'une chose fongible (le plus souvent de l'argent) à l'autre partie pour une certaine durée, à charge pour celle-ci de la restituer ( ATF 131 III 268 consid. 4.2; 129 III 118 consid. 2.2 p. 120 et les auteurs cités). D'entente entre les parties, le prêteur pourra exécuter son obligation de manière indirecte en opérant un paiement en mains d'un tiers, tel un créancier de l'emprunteur (BENEDIKT MAURENBRECHER, Das verzinsliche Darlehen im schweizerischen Recht, thèse Berne 1994, p. 135 s.; SCHÄRER/MAURENBRECHER, in Commentaire bâlois, Obligationenrecht I, 4e éd. 2007, n° 7 ad art. 312 CO ).</w:t>
      </w:r>
    </w:p>
    <w:p>
      <w:r>
        <w:rPr>
          <w:b/>
        </w:rPr>
        <w:t>E. 4.2</w:t>
      </w:r>
    </w:p>
    <w:p>
      <w:r>
        <w:t>Selon la Cour civile, la reconnaissance de dette litigieuse n'a certes pas été rédigée par une personne maîtrisant parfaitement la langue française. Il n'en demeure pas moins qu'en interprétant son texte selon le principe de la confiance, on comprend que feu H.Y.________ a fait crédit au recourant de la somme qui y est indiquée, en l'avançant.</w:t>
      </w:r>
    </w:p>
    <w:p>
      <w:r>
        <w:t>A cet égard, les premiers juges ne considèrent pas comme décisif le fait que la remise de ladite somme en espèces, de la main du prêteur à celle de l'emprunteur, n'a pas été établie. Ils mettent, en revanche, l'accent sur les circonstances dans lesquelles l'écrit litigieux a été signé, en rappelant que le recourant traversait alors une crise financière importante, puisqu'il avait des poursuites pour plus de 580'000 fr., et qu'il éprouvait des difficultés à trouver du personnel et à payer ses fournisseurs. De l'avis des juges vaudois, pareils éléments sont de nature à démontrer que feu H.Y.________ a soutenu financièrement le recourant, après l'avoir déjà fait trois mois plus tôt; ils mettent du reste à mal l'argument selon lequel le recourant croyait que la somme mentionnée dans la reconnaissance de dette se rapportait à une commission que le prénommé avait coutume d'exiger des personnes avec qui il traitait. Et la cour cantonale d'ajouter que "cette reconnaissance de dette, rapprochée des pièces produites par feu H.Y.________ qui tendent à prouver qu'il a prêté de l'argent au demandeur, qu'il a réglé plusieurs factures et financé fourniture et main-d'oeuvre corrobore la réalité de l'obligation reconnue (...)" (jugement attaqué, consid. IV./b p. 46.). Les juges vaudois en concluent que le recourant n'a pas renversé la présomption de l'existence et du bien-fondé de la créance résultant de la reconnaissance de dette litigieuse.</w:t>
      </w:r>
    </w:p>
    <w:p>
      <w:r>
        <w:rPr>
          <w:b/>
        </w:rPr>
        <w:t>E. 4.3</w:t>
      </w:r>
    </w:p>
    <w:p>
      <w:r>
        <w:t>Le recourant consacre la quasi-totalité de son mémoire à la tentative de démontrer que le jugement entrepris repose sur des constatations de fait arbitraires. Il s'en prend, en particulier, à la manière dont la cour cantonale a apprécié le témoignage du dénommé A.________, reproche aux premiers juges d'avoir accordé une quelconque force probante aux pièces justificatives produites par feu H.Y.________ et, à l'inverse, d'avoir "balayé" purement et simplement tous les témoignages favorables à sa thèse, enfin leur fait grief de ne pas s'être avisés des variations dans les motifs avancés par sa partie adverse pour justifier la créance litigieuse.</w:t>
      </w:r>
    </w:p>
    <w:p>
      <w:r>
        <w:t>Semblable tentative était d'emblée vouée à l'échec. En effet, pour les motifs susmentionnés, la Cour de céans ne peut pas revoir les constatations de fait du jugement attaqué (cf. consid. 1.2).</w:t>
      </w:r>
    </w:p>
    <w:p>
      <w:r>
        <w:t>Dès lors, la violation alléguée de l' art. 83 al. 2 LP apparaît inexistante puisque ce grief se fonde sur un autre état de fait que celui qui a été retenu par les juges vaudois.</w:t>
      </w:r>
    </w:p>
    <w:p>
      <w:r>
        <w:t>La même remarque peut être faite au sujet du moyen pris de la violation de l' art. 20 CO . Ici aussi, le recourant s'écarte, sans y être autorisé, des constatations souveraines des juges du fait pour soutenir que le véritable objet de la reconnaissance de dette litigieuse consistait en un pot-de-vin.</w:t>
      </w:r>
    </w:p>
    <w:p>
      <w:r>
        <w:t>Pour le surplus, le recourant ne démontre pas et il n'apparaît pas non plus que la Cour civile ait violé l' art. 83 al. 2 LP et les dispositions pertinentes du code des obligations en rejetant l'action en libération de dette.</w:t>
      </w:r>
    </w:p>
    <w:p>
      <w:r>
        <w:t>Cela étant, le présent recours ne peut qu'être rejeté dans la faible mesure où il est recevable. La demande d'effet suspensif devient, en conséquence, sans objet.</w:t>
      </w:r>
    </w:p>
    <w:p>
      <w:r>
        <w:rPr>
          <w:b/>
        </w:rPr>
        <w:t>E. 5</w:t>
      </w:r>
    </w:p>
    <w:p>
      <w:r>
        <w:t>Le recourant, qui succombe, devra payer les frais de la procédure fédérale ( art. 66 al. 1 LTF ) et indemniser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