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4A_179/2015 vom 16. Dezember 2015</w:t>
      </w:r>
    </w:p>
    <w:p>
      <w:r>
        <w:t>Bundesgericht, 2015-12-16, FR</w:t>
      </w:r>
    </w:p>
    <w:p>
      <w:r>
        <w:rPr>
          <w:b/>
        </w:rPr>
        <w:t xml:space="preserve">Quelle: </w:t>
      </w:r>
      <w:r>
        <w:t>https://mcp.opencaselaw.ch/entscheid/bger_4A_179_2015</w:t>
      </w:r>
    </w:p>
    <w:p>
      <w:r>
        <w:t>FR: TF 4A_179/2015 du 16 décembre 2015</w:t>
      </w:r>
    </w:p>
    <w:p>
      <w:r>
        <w:t>IT: TF 4A_179/2015 del 16 dicembre 2015</w:t>
      </w:r>
    </w:p>
    <w:p>
      <w:pPr>
        <w:pStyle w:val="Heading2"/>
      </w:pPr>
      <w:r>
        <w:t>Erwägungen</w:t>
      </w:r>
    </w:p>
    <w:p>
      <w:r>
        <w:rPr>
          <w:b/>
        </w:rPr>
        <w:t>E. 1.1</w:t>
      </w:r>
    </w:p>
    <w:p>
      <w:r>
        <w:t>Interjeté en temps utile ( art. 100 al. 1 LTF ) par la bailleresse défenderesse qui a succombé dans ses conclusions ( art. 76 LTF ), contre une décision rendue sur appel par le tribunal supérieur du canton ( art. 75 LTF ), dans une cause en matière de bail à loyer ( art. 72 al. 1 LTF ), dont la valeur litigieuse dépasse 15'000 fr. - dès lors que, devant l'autorité précédente, les locataires prétendaient à une réduction de loyer de 126 fr. 50 par mois, soit 1'542 fr. par an pour une durée indéterminée (soit 20 ans; art. 51 al. 4 CPC ; arrêt 4A_489/2010 du 6 janvier 2011 consid. 3) -, le recours en matière civile est recevable.</w:t>
      </w:r>
    </w:p>
    <w:p>
      <w:r>
        <w:rPr>
          <w:b/>
        </w:rPr>
        <w:t>E. 1.2</w:t>
      </w:r>
    </w:p>
    <w:p>
      <w:r>
        <w:t>L'un des colocataires étant décédé au cours de la procédure fédérale, ses héritiers reprennent ses droits et obligations ( art. 560 CC ; arrêt 4A_397/2013 du 11 février 2014 consid. 3.3) et, faute de répudiation, lui succèdent au procès comme parties intimées ( art. 17 al. 3 PCF en relation avec l' art. 71 LTF ).</w:t>
      </w:r>
    </w:p>
    <w:p>
      <w:r>
        <w:rPr>
          <w:b/>
        </w:rPr>
        <w:t>E. 1.3</w:t>
      </w:r>
    </w:p>
    <w:p>
      <w:r>
        <w:t>En tant que la bailleresse recourante expose dans son recours les faits qu'elle admet et déclare contester tous les faits qu'elle n'admet pas formellement, sans pour autant tenter la moindre démonstration d'un quelconque arbitraire, il n'y a pas lieu de tenir compte de son exposé.</w:t>
      </w:r>
    </w:p>
    <w:p>
      <w:r>
        <w:t>En tant que la recourante prie le Tribunal fédéral de se référer à l'état de fait de ses écritures du 7 novembre 2013 et du 7 novembre 2014, sa demande est irrecevable.</w:t>
      </w:r>
    </w:p>
    <w:p>
      <w:r>
        <w:rPr>
          <w:b/>
        </w:rPr>
        <w:t>E. 1.4</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w:t>
      </w:r>
    </w:p>
    <w:p>
      <w:r>
        <w:t>Les locataires ont demandé la réduction de leur loyer en invoquant la baisse du taux hypothécaire; la bailleresse s'y est opposée en invoquant que le loyer actuel correspond aux loyers usuels du quartier. La cour cantonale a rejeté l'exception de la bailleresse et accordé la baisse de loyer requise par les locataires. La bailleresse lui reproche d'avoir violé la maxime inquisitoire et d'avoir rejeté à tort son exception.</w:t>
      </w:r>
    </w:p>
    <w:p>
      <w:r>
        <w:rPr>
          <w:b/>
        </w:rPr>
        <w:t>E. 2.1</w:t>
      </w:r>
    </w:p>
    <w:p>
      <w:r>
        <w:t>Aux termes de l' art. 270a al. 1 CO , le locataire peut contester le montant du loyer et en demander la diminution pour le prochain terme de résiliation, s'il a une raison d'admettre que la chose louée procure au bailleur un rendement excessif au sens des art. 269 et 269a CO , à cause d'une notable modification des bases de calcul, résultant en particulier d'une baisse des frais.</w:t>
      </w:r>
    </w:p>
    <w:p>
      <w:r>
        <w:rPr>
          <w:b/>
        </w:rPr>
        <w:t>E. 2.1.1</w:t>
      </w:r>
    </w:p>
    <w:p>
      <w:r>
        <w:t>Lorsque le locataire demande la diminution du loyer en raison de la baisse du taux hypothécaire de référence, le juge applique la méthode relative ( ATF 126 III 124 consid. 2a p. 126 s. et les arrêts cités), mais en poursuivant son examen rétrospectif jusqu'à la dernière modification du loyer consécutive à une variation du taux hypothécaire ( ATF 133 III 61 consid. 3.2.2.2 p. 72 s.; arrêt 4A_489/2010 du 6 janvier 2011 consid. 4.1). Cette méthode consiste, à partir des bases de calcul de la dernière fixation du loyer, à examiner comment ces bases ont évolué et si elles justifient une adaptation du loyer ( ATF 120 II 240 consid. 2 p. 242 s.); elle permet de tenir compte non seulement de la dernière baisse du taux hypothécaire, mais de toutes les variations du taux hypothécaire antérieures non prises en considération depuis la dernière fixation du loyer (arrêt 4A_489/2010 précité consid. 4.1). Une modification de 1/4% du taux hypothécaire de référence suffit pour modifier le loyer (art. 13 al. 1-2 de l'Ordonnance sur le bail à loyer et le bail à ferme d'habitations et de locaux commerciaux [OBLF; RS 221.213.11]).</w:t>
      </w:r>
    </w:p>
    <w:p>
      <w:r>
        <w:rPr>
          <w:b/>
        </w:rPr>
        <w:t>E. 2.1.2</w:t>
      </w:r>
    </w:p>
    <w:p>
      <w:r>
        <w:t>Le bailleur peut s'opposer à la demande de baisse du loyer fondée sur la méthode relative, en excipant que le loyer n'est pas abusif malgré la modification des bases de calcul, puisque, selon la méthode absolue, il ne lui procure pas un rendement abusif ( ATF 121 III 163 consid. 2 p. 164 ss). Il peut opposer alternativement, soit que le rendement net de la chose louée n'est pas excessif ( art. 269 CO ), soit que le montant du loyer correspond aux loyers usuels dans la localité ou le quartier et qu'ils ne sont donc pas abusifs ( art. 269a let. a CO ) ( ATF 122 III 257 consid. 4 p. 261 s.).</w:t>
      </w:r>
    </w:p>
    <w:p>
      <w:r>
        <w:rPr>
          <w:b/>
        </w:rPr>
        <w:t>E. 2.2</w:t>
      </w:r>
    </w:p>
    <w:p>
      <w:r>
        <w:t>Lorsque le bailleur invoque cette seconde alternative, soit, en raccourci, celle des loyers usuels, l' art. 11 OBLF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 art. 15 al. 1 let. a AMSL (seul le critère de la dimension y a été expressément ajouté; cf. ATF 123 III 317 consid. 4 p. 319 et la référence à la doctrine).</w:t>
      </w:r>
    </w:p>
    <w:p>
      <w:r>
        <w:rPr>
          <w:b/>
        </w:rPr>
        <w:t>E. 2.2.1</w:t>
      </w:r>
    </w:p>
    <w:p>
      <w:r>
        <w:t>Le juge cantonal doit procéder à des comparaisons concrètes, à la lumière des critères de l' art. 11 OBLF . La détermination des loyers usuels ne peut pas s'effectuer sur la base d'une " impression d'ensemble " (arrêt 4A_612/2012 du 19 février 2013 consid. 3.2.2). Pour pouvoir tirer des conclusions qui offrent quelque sécurité, le juge cantonal doit pouvoir se fonder soit sur des statistiques officielles ( art. 11 al. 4 OBLF ), qui doivent tenir compte de l'évolution récente des loyers, soit sur au minimum cinq logements de comparaison, qui présentent, pour l'essentiel, les mêmes caractéristiques que le logement litigieux quant aux critères de l' art. 11 al. 1 OBLF , soit quant à l'emplacement, la dimension, l'équipement, l'état et l'année de construction, tout en tenant compte de l'évolution récente de leurs loyers ( ATF 136 III 74 consid. 3.1 p. 80; 123 III 317 consid. 4a p. 319 et consid. 4d p. 325). En effet, les loyers de référence doivent eux-mêmes ne pas être abusifs; il est donc nécessaire, en principe, de les adapter aux baisses du taux hypothécaire survenues, en règle générale, depuis la date de la dernière fixation du loyer ( ATF 127 III 411 consid. 5a p. 414),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 ATF 123 III 317 consid. 4d p. 325; 127 III 411 consid. 5a p. 412 ss; 136 III 74 consid. 3.1 p. 80).</w:t>
      </w:r>
    </w:p>
    <w:p>
      <w:r>
        <w:t>La notion de loyers usuels est une notion de droit matériel ( art. 269a let. a CO ). Dès lors qu'on ne se trouve pas dans un cas dans lequel, au vu de sa nature, une preuve certaine est objectivement impossible à apporter ou ne peut pas être raisonnablement exigée (</w:t>
      </w:r>
    </w:p>
    <w:p>
      <w:r>
        <w:t>Beweisnot ), une réduction du degré de la preuve à la vraisemblance prépondérante (</w:t>
      </w:r>
    </w:p>
    <w:p>
      <w:r>
        <w:t>überwiegende Wahrscheinlichkeit ) n'entre pas en ligne de compte. De simples difficultés de preuve dans un cas particulier ne sauraient en effet justifier une réduction du degré de la preuve, sous peine de créer une entorse au système légal, tel qu'il a été voulu par le législateur fédéral ( ATF 123 III 317 consid. 4d p. 325). La preuve des loyers usuels doit donc être apportée au degré de la certitude (ou preuve stricte;</w:t>
      </w:r>
    </w:p>
    <w:p>
      <w:r>
        <w:t>Gewissheit ) : le juge doit acquérir, en se fondant sur des éléments objectifs, la conviction de l'existence de ce fait; une certitude absolue n'est pas nécessaire, mais il faut qu'il n'y ait aucun doute sérieux ou, à tout le moins, que les doutes qui subsistent paraissent légers (arrêt 4A_472/2007 du 11 mars 2008 consid. 2.4 in fine; sur les degrés de la preuve en général, cf. ATF 130 III 321 consid. 3.2; arrêt 5C.97/2005 du 15 septembre 2005 consid. 4.4.2 publié partiellement in SJ 2006 I p. 271).</w:t>
      </w:r>
    </w:p>
    <w:p>
      <w:r>
        <w:t>S'agissant d'une question de droit, le Tribunal fédéral peut la revoir librement. L'autorité cantonale de recours doit indiquer exactement les critères de comparaison sur lesquels elle s'est fondée de sorte que le Tribunal fédéral puisse contrôler si les loyers usuels ont été établis conformément au droit fédéral ( ATF 136 III 74 consid. 2.2.1 p. 77; 4A_612/2012 du 19 février 2013 consid. 3.2).</w:t>
      </w:r>
    </w:p>
    <w:p>
      <w:r>
        <w:t>Lorsque le locataire demande la diminution du loyer en se basant sur la baisse du taux hypothécaire et que le bailleur excipe des loyers usuels de la localité ou du quartier, le bailleur supporte le fardeau de la preuve des loyers usuels ( ATF 121 III 163 consid. 2d/aa p. 165).</w:t>
      </w:r>
    </w:p>
    <w:p>
      <w:r>
        <w:rPr>
          <w:b/>
        </w:rPr>
        <w:t>E. 2.2.2</w:t>
      </w:r>
    </w:p>
    <w:p>
      <w:r>
        <w:t>Les statistiques officielles doivent satisfaire aux exigences de l' art. 11 al. 1 OBLF . Elles ne peuvent être prises en considération que si elles contiennent des données chiffrées, suffisamment différenciées et dûment établies sur l'emplacement, la dimension, l'équipement et l'état de la chose louée, comme aussi sur la période de construction ( ATF 123 III 317 consid. 4a p. 319; arrêts 4C.176/2003 du 13 janvier 2004 consid. 3; 4A_412/2009 du 15 décembre 2009 consid. 4, non publié à l' ATF 136 III 74 ; 4A_669/2010 du 28 avril 2011 consid. 6.1).</w:t>
      </w:r>
    </w:p>
    <w:p>
      <w:r>
        <w:rPr>
          <w:b/>
        </w:rPr>
        <w:t>E. 2.2.3</w:t>
      </w:r>
    </w:p>
    <w:p>
      <w:r>
        <w:t>Le bailleur peut aussi apporter la preuve des loyers usuels en fournissant au moins cinq logements de comparaison avec leurs caractéristiques et les bases de calcul de leur loyers, accompagnés de toutes les pièces justificatives. Pour que le juge puisse en tirer des conclusions certaines, il faut que ces cinq éléments de comparaison présentent, pour l'essentiel, les mêmes caractéristiques que le logement litigieux quant à l'emplacement, la dimension, l'équipement, l'état et l'année de construction ( art. 11 al. 1 OBLF ; ATF 123 III 317 consid. 4a p. 319), et il faut tenir compte de l'évolution des loyers comparatifs au regard du taux hypothécaire et de l'IPC ( ATF 136 III 74 consid. 3.1 p. 80; 123 III 317 consid. 4a p. 319 et consid. 4d p. 325).</w:t>
      </w:r>
    </w:p>
    <w:p>
      <w:r>
        <w:t>En ce qui concerne en particulier la dimension de l'appartement, l'indication du nombre de pièces et la surface sont des données importantes (arrêt 4C.55/2001 du 4 juillet 2001 consid. 4b/ff, non publié aux ATF 127 III 411 ). Le nombre de pièces revêt en principe une importance primordiale pour les appartements de petites dimensions, ce qui exclut généralement toute possibilité de comparaison entre des logements ne comprenant pas le même nombre de pièces ( ATF 136 III 74 consid. 3.2.2 p. 81). En revanche, lorsque l'appartement litigieux est de grandes dimensions, le fait que les logements comparatifs aient une demi-pièce ou une pièce de moins, et donc le critère du nombre de pièces, peut apparaître moins important que la surface du logement ( ATF 123 III 317 consid. 4b/cc); il a ainsi souvent été admis, pour de grands logements, que l'appartement litigieux pouvait être comparé avec des logements comparatifs dont la surface était de plus ou moins 20% (différence de surfaces/surface de l'appartement litigieux = x %) (cf. ATF 136 III 74 consid. 3.2.2 in fine p. 82).</w:t>
      </w:r>
    </w:p>
    <w:p>
      <w:r>
        <w:t>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 ATF 123 III 317 consid. 4d p. 325 s.).</w:t>
      </w:r>
    </w:p>
    <w:p>
      <w:r>
        <w:t>Il s'ensuit que le fait que l'appartement litigieux soit plus grand et ait un loyer moins élevé que le logement de comparaison qui est plus petit n'est pas un critère déterminant. En l'absence de statistiques officielles ( art. 11 al. 4 OBLF ), on ne saurait exiger du juge, qui doit pouvoir procéder à une comparaison schématique, de pondérer différents éléments, par exemple compenser une différence de surface avec un environnement plus calme ou un loyer moindre.</w:t>
      </w:r>
    </w:p>
    <w:p>
      <w:r>
        <w:rPr>
          <w:b/>
        </w:rPr>
        <w:t>E. 2.3</w:t>
      </w:r>
    </w:p>
    <w:p>
      <w:r>
        <w:t>Le procès en diminution du loyer est soumis à la procédure simplifiée, quelle que soit la valeur litigieuse ( art. 243 al. 2 let . c CPC). En vertu de l' art. 247 al. 2 let. a CPC , le tribunal doit établir les faits d'office (</w:t>
      </w:r>
    </w:p>
    <w:p>
      <w:r>
        <w:t>von Amtes wegen feststellen ).</w:t>
      </w:r>
    </w:p>
    <w:p>
      <w:r>
        <w:rPr>
          <w:b/>
        </w:rPr>
        <w:t>E. 2.3.1</w:t>
      </w:r>
    </w:p>
    <w:p>
      <w:r>
        <w:t>Il s'agit là de la maxime inquisitoire simple, et non de la maxime inquisitoire illimitée de l' art. 296 al. 3 CPC (</w:t>
      </w:r>
    </w:p>
    <w:p>
      <w:r>
        <w:t>von Amtes wegen erforschen ); la doctrine et la jurisprudence la qualifient aussi de maxime inquisitoire sociale. Elle a pour but de protéger la partie faible au contrat, de garantir l'égalité entre les parties au procès et d'accélérer la procédure ( ATF 125 III 231 consid. 4a p. 238).</w:t>
      </w:r>
    </w:p>
    <w:p>
      <w:r>
        <w:t>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FF 2006 p. 6841 ch. 5.16 p. 6956 avec référence à l'arrêt 4C.211/2004 du 7 septembre 2004 consid. 2.1; cf. également sous l'empire de l' art. 274d al. 3 CO , l'arrêt 4A_397/2011 du 11 février 2014 consid. 4.4).</w:t>
      </w:r>
    </w:p>
    <w:p>
      <w:r>
        <w:rPr>
          <w:b/>
        </w:rPr>
        <w:t>E. 2.3.2</w:t>
      </w:r>
    </w:p>
    <w:p>
      <w:r>
        <w:t>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l'art. 274d al. 3 aCO, cf. ATF 136 III 74 consid. 3.1 p. 80; 125 III 231 consid. 4a p. 238 s.; à propos de l'art. 343 al. 4 aCO, cf. ATF 107 II 233 consid. 2c).</w:t>
      </w:r>
    </w:p>
    <w:p>
      <w:r>
        <w:t>C'est dans ce sens qu'il y a lieu de comprendre le " devoir du juge de rechercher des preuves " évoqué dans l' ATF 139 III 13 consid. 3.2;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(arrêt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125 III 231 consid. 4a).</w:t>
      </w:r>
    </w:p>
    <w:p>
      <w:r>
        <w:rPr>
          <w:b/>
        </w:rPr>
        <w:t>E. 2.3.3</w:t>
      </w:r>
    </w:p>
    <w:p>
      <w:r>
        <w:t>En instance d'appel, la maxime inquisitoire simple ne dispense pas le recourant de motiver son appel, la motivation de l'acte de recours étant indispensable au déroulement régulier de la procédure d'appel ( art. 311 al. 1 CPC ; à propos de l'art. 274d al. 3 aCO, cf. ATF 118 III 50 consid. 2a). Il lui incombe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consid. 4.3.1; pour la maxime inquisitoire illimitée de l' art. 296 al. 3 CPC , cf. ATF 137 III 617 consid. 4.2.2 p. 619). Les allégués de fait et les offres de preuves nouveaux sont irrecevables, sous réserve de l'exception prévue par l' art. 317 al. 1 CPC ( ATF 138 III 625 consid. 2.1 et 2.2). Il s'ensuit que la cour cantonale peut refuser de prendre en considération un fait ou un moyen de preuve nouveau si le juge de première instance a pu l'ignorer sans méconnaître la maxime inquisitoire simple ( ATF 138 III 374 consid. 4.3.2 p. 376 s.; à propos de l'art. 274d al. 3 aCO, cf. ATF 118 III 50 consid. 2a).</w:t>
      </w:r>
    </w:p>
    <w:p>
      <w:r>
        <w:rPr>
          <w:b/>
        </w:rPr>
        <w:t>E. 3.1</w:t>
      </w:r>
    </w:p>
    <w:p>
      <w:r>
        <w:t>La bailleresse recourante se plaint tout d'abord de la violation de la maxime inquisitoire ( art. 247 al. 2 let. a CPC ).</w:t>
      </w:r>
    </w:p>
    <w:p>
      <w:r>
        <w:t>Il ressort des constatations de fait que, par ordonnance du 9 octobre 2013, le tribunal des baux a invité la bailleresse à fournir l'adresse et la désignation précise d'au moins cinq appartements de comparaison situés dans la localité ou le quartier, appartenant à des propriétaires différents et avec tous les justificatifs de leurs caractéristiques.</w:t>
      </w:r>
    </w:p>
    <w:p>
      <w:r>
        <w:t>Le tribunal n'avait pas, à réception des éléments comparatifs fournis par la bailleresse, à lui signaler que ses offres de preuves étaient impropres à établir le fait allégué - les loyers usuels - et l'inviter à fournir de nouvelles informations adéquates.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De surcroît, comme la bailleresse était représentée par un avocat, le tribunal devait s'imposer une certaine retenue, comme en procédure ordinaire, ainsi que l'a voulu le législateur.</w:t>
      </w:r>
    </w:p>
    <w:p>
      <w:r>
        <w:t>Comme on l'a vu ci-dessus, c'est à tort que la bailleresse recourante croit pouvoir déduire de l'arrêt 4A_198/2014 et de l' ATF 139 III 13 que le juge devrait rechercher lui-même des moyens de preuve et, partant, qu'il aurait violé son devoir d'établissement des faits d'office. Selon la volonté du législateur, le tribunal doit seulement inviter les parties à compléter leurs allégués et leurs offres de preuves, mais il ne se livre à aucune investigation de sa propre initiative.</w:t>
      </w:r>
    </w:p>
    <w:p>
      <w:r>
        <w:t>Enfin, contrairement à ce qu'a retenu la cour cantonale, la maxime des débats atténuée de l' art. 247 al. 1 CPC n'est pas applicable dans les procès en matière de bail de l' art. 243 CPC , l'étendue du pouvoir du juge sous l'empire de la maxime inquisitoire simple allant par ailleurs au-delà du devoir d'interpellation renforcé du juge introduit par cette disposition. C'est également pour les mêmes motifs que l' art. 56 CPC est inapplicable.</w:t>
      </w:r>
    </w:p>
    <w:p>
      <w:r>
        <w:t>Il s'ensuit que le tribunal des baux a satisfait à son devoir d'interpellation découlant de la maxime inquisitoire simple, ce d'autant que la bailleresse était représentée par un avocat.</w:t>
      </w:r>
    </w:p>
    <w:p>
      <w:r>
        <w:rPr>
          <w:b/>
        </w:rPr>
        <w:t>E. 3.2</w:t>
      </w:r>
    </w:p>
    <w:p>
      <w:r>
        <w:t>La bailleresse recourante reproche ensuite à la cour cantonale de n'avoir pas pris en considération, pour la détermination des loyers usuels, des statistiques privées produites - soit des extraits de la brochure " Immo-Monitoring 2012-2013" censés attester des loyers moyens pour un appartement de 4 pièces à Morges - et des offres de location du site internet " www.immoscout.ch ".</w:t>
      </w:r>
    </w:p>
    <w:p>
      <w:r>
        <w:rPr>
          <w:b/>
        </w:rPr>
        <w:t>E. 3.2.1</w:t>
      </w:r>
    </w:p>
    <w:p>
      <w:r>
        <w:t>Se référant à l' ATF 136 III 74 consid. 2.2.1 et à l'arrêt 4A_58/2013 du 16 mai 2013 consid. 4.2.2, ainsi qu'à des auteurs de doctrine, la bailleresse recourante soutient que la doctrine et la jurisprudence insistent sur le fait qu'il est difficile de trouver des informations pertinentes (et des documents) pour une comparaison, et donc qu'il suffirait d'alléguer l'adresse, l'étage et le nombre de pièces du logement de comparaison en invoquant qu'il est comparable à l'objet litigieux. Elle estime qu'au vu de l'inexistence de statistiques officielles et de la grande difficulté d'apporter des éléments de comparaison et pour ne pas nier le critère des loyers comparatifs, il y a lieu de se ranger à l'avis de la doctrine estimant que des statistiques privées ne devraient pas être considérées comme inaptes. Elle relève qu'elles sont établies par des professionnels du milieu et paraissent tout aussi légitimes, voire plus pertinentes que des statistiques émanant d'une autorité fédérale ou cantonale. Elle reproche à la cour cantonale de n'avoir pas précisé en quoi ces statistiques professionnelles seraient dénuées de toute force probante et soutient que l'on ne saurait présumer que le milieu professionnel des bailleurs veut induire en erreur les locataires et les autorités. Si elle reconnaît que les annonces immobilières d'immoscout.ch ne peuvent pas servir de preuve principale, elle soutient qu'elles démontrent l'état de l'offre immobilière dans le quartier et ne sont donc pas dénuées d'intérêt.</w:t>
      </w:r>
    </w:p>
    <w:p>
      <w:r>
        <w:rPr>
          <w:b/>
        </w:rPr>
        <w:t>E. 3.2.2</w:t>
      </w:r>
    </w:p>
    <w:p>
      <w:r>
        <w:t>Comme on l'a vu (cf. supra consid. 2.2.3), il s'agit pour le juge de procéder à une comparaison concrète, qui lui permette de tirer des déductions sûres quant au montant des loyers usuels. Dans la mesure où les statistiques proposées ne sont pas suffisamment différenciées en fonction de la situation, de la dimension, de l'agencement, de l'état de la chose louée et de l'année de construction du bâtiment, elles ne permettent pas au juge d'acquérir une certitude pour déterminer le loyer usuel dans le cas litigieux. Il ne peut en effet ni se contenter d'une vraisemblance prépondérante, ni se fonder sur son impression générale.</w:t>
      </w:r>
    </w:p>
    <w:p>
      <w:r>
        <w:t>Les offres de location ne satisfont pas non plus à ces exigences.</w:t>
      </w:r>
    </w:p>
    <w:p>
      <w:r>
        <w:t>Il s'ensuit que les griefs de la recourante sont infondés.</w:t>
      </w:r>
    </w:p>
    <w:p>
      <w:r>
        <w:rPr>
          <w:b/>
        </w:rPr>
        <w:t>E. 3.3</w:t>
      </w:r>
    </w:p>
    <w:p>
      <w:r>
        <w:t>En l'absence de statistiques officielles au sens de l' art. 11 al. 4 OBLF , la jurisprudence a admis que le bailleur puisse apporter la preuve des loyers usuels en fournissant au moins cinq éléments (logements) de comparaison. La cour cantonale a nié toute possibilité de comparaison avec les logements comparatifs, trois critères faisant déjà défaut: la dimension, l'emplacement et les doubles vitrages.</w:t>
      </w:r>
    </w:p>
    <w:p>
      <w:r>
        <w:rPr>
          <w:b/>
        </w:rPr>
        <w:t>E. 3.3.1</w:t>
      </w:r>
    </w:p>
    <w:p>
      <w:r>
        <w:t>En ce qui concerne la dimension des logements comparatifs, le tribunal a estimé que les cinq appartements de 60-61 m2 (n° s 1, 2, 3, 4 et 6) offerts à titre de preuve par la bailleresse présentaient un écart de plus de 20 %, pourcentage admis par la jurisprudence, avec l'appartement litigieux de 79 m2 (79 m2 - 20% = 63.20 m2), de sorte qu'ils étaient exclus comme objets de comparaison. La cour cantonale a rejeté le grief de la recourante au motif que celle-ci ne démontrait pas en quoi le tribunal aurait dû se distancer de la jurisprudence. Elle a considéré que le montant du loyer n'est pas un motif d'assouplissement de la règle des 20%.</w:t>
      </w:r>
    </w:p>
    <w:p>
      <w:r>
        <w:t>La bailleresse se borne à opposer que les appartements de comparaison ont certes des surfaces inférieures de plus de 20%, mais que leurs loyers sont supérieurs de 20 à 43% et qu'il faut prendre en compte l'ensemble des éléments, car, vu la difficulté à apporter la preuve des loyers usuels, une différence de 2 à 3 m2 ne saurait conduire à les exclure comme logements de comparaison; à défaut, ce critère deviendrait lettre morte.</w:t>
      </w:r>
    </w:p>
    <w:p>
      <w:r>
        <w:t>En tant qu'elle soutient que le montant supérieur du loyer d'un logement comparatif de surface plus petite est un critère suffisant, la recourante méconnaît que la méthode fondée sur la comparaison avec au moins cinq logements présentant des caractéristiques communes selon les cinq critères de l' art. 11 al. 1 OBLF , doit permettre au tribunal d'effectuer une comparaison schématique, sans avoir à pondérer les différents critères. Or, tel n'est pas le cas, ni en ce qui concerne le nombre de pièces (3,5 pour l'appartement litigieux alors que seuls deux logements comparatifs comportent 3,5 pièces), critère qui est déterminant pour les petits appartements, ni en ce qui concerne le critère secondaire de la surface de l'appartement, le pourcentage de 20% en plus ou en moins n'étant pas remis en cause en tant que tel par la recourante.</w:t>
      </w:r>
    </w:p>
    <w:p>
      <w:r>
        <w:rPr>
          <w:b/>
        </w:rPr>
        <w:t>E. 3.3.2</w:t>
      </w:r>
    </w:p>
    <w:p>
      <w:r>
        <w:t>Aucune comparaison avec les pièces produites n'étant possible selon le critère de la dimension, il est superflu d'examiner si la cour a violé le droit fédéral s'agissant des critères de l'emplacement et de l'équipement.</w:t>
      </w:r>
    </w:p>
    <w:p>
      <w:r>
        <w:rPr>
          <w:b/>
        </w:rPr>
        <w:t>E. 3.4</w:t>
      </w:r>
    </w:p>
    <w:p>
      <w:r>
        <w:t>Vu l'absence d'adéquation des pièces de comparaison produites sur le critère de la dimension (cf. supra consid. 3.3), il est superflu d'examiner le reproche fait par la bailleresse au tribunal de n'avoir pas procédé à une inspection locale et à l'audition de témoins et à la cour cantonale d'avoir ainsi violé son droit à un procès équitable et son droit d'être entendue ( art. 53 al. 1 CPC , art. 29 al. 2 Cst. , art. 6 par. 1 et 13 CEDH ).</w:t>
      </w:r>
    </w:p>
    <w:p>
      <w:r>
        <w:t>Pour le même motif, il n'y a pas lieu d'examiner le grief tiré de la constatation inexacte des faits, la bailleresse reprochant au tribunal d'avoir fait une fausse interprétation de son courrier du 21 janvier 2014, en déduisant qu'elle aurait renoncé à la production des moyens de preuve invoqués dans sa réponse du 14 juin 2013, alors qu'elle a toujours voulu une visite et un transport sur place.</w:t>
      </w:r>
    </w:p>
    <w:p>
      <w:r>
        <w:rPr>
          <w:b/>
        </w:rPr>
        <w:t>E. 4</w:t>
      </w:r>
    </w:p>
    <w:p>
      <w:r>
        <w:t>Au vu des motifs qui précèdent, le recours doit être rejeté, aux frais de son auteur ( art. 66 al. 1 LTF ). La recourante devra verser des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