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4A_177/2016 vom 13. Januar 2017</w:t>
      </w:r>
    </w:p>
    <w:p>
      <w:r>
        <w:t>Bundesgericht, 2017-01-13, DE</w:t>
      </w:r>
    </w:p>
    <w:p>
      <w:r>
        <w:rPr>
          <w:b/>
        </w:rPr>
        <w:t xml:space="preserve">Quelle: </w:t>
      </w:r>
      <w:r>
        <w:t>https://mcp.opencaselaw.ch/entscheid/bger_4A_177_2016</w:t>
      </w:r>
    </w:p>
    <w:p>
      <w:r>
        <w:t>FR: TF 4A_177/2016 du 13 janvier 2017</w:t>
      </w:r>
    </w:p>
    <w:p>
      <w:r>
        <w:t>IT: TF 4A_177/2016 del 13 gennaio 2017</w:t>
      </w:r>
    </w:p>
    <w:p>
      <w:pPr>
        <w:pStyle w:val="Heading2"/>
      </w:pPr>
      <w:r>
        <w:t>Erwägungen</w:t>
      </w:r>
    </w:p>
    <w:p>
      <w:r>
        <w:rPr>
          <w:b/>
        </w:rPr>
        <w:t>E. 1</w:t>
      </w:r>
    </w:p>
    <w:p>
      <w:r>
        <w:t>Das Bundesgericht prüft von Amtes wegen und mit freier Kognition, ob ein Rechtsmittel zulässig ist ( BGE 140 IV 57 E. 2; 139 III 252 E. 1.1; 138 III 46 E. 1).</w:t>
      </w:r>
    </w:p>
    <w:p>
      <w:r>
        <w:rPr>
          <w:b/>
        </w:rPr>
        <w:t>E. 1.1</w:t>
      </w:r>
    </w:p>
    <w:p>
      <w:r>
        <w:t>Das Verwaltungsgericht trat auf die kantonale Beschwerde weitgehend nicht ein. Es nahm die Beschwerdeschrift als Ausstandsgesuch gegen sämtliche Mitglieder des Spruchkörpers bzw. der Entscheidungsträger der B.________ AG entgegen. Die Beschwerde richtet sich gegen die Abweisung dieses Ausstandsgesuchs.</w:t>
      </w:r>
    </w:p>
    <w:p>
      <w:r>
        <w:t>Der angefochtene Entscheid bildet mithin einen selbständig eröffneten Zwischenentscheid über ein Ausstandsbegehren. Dagegen ist die Beschwerde zulässig ( Art. 92 Abs. 1 BGG ).</w:t>
      </w:r>
    </w:p>
    <w:p>
      <w:r>
        <w:rPr>
          <w:b/>
        </w:rPr>
        <w:t>E. 1.2</w:t>
      </w:r>
    </w:p>
    <w:p>
      <w:r>
        <w:t>Nach dem Grundsatz der Einheit des Verfahrens sind Zwischenentscheide mit dem in der Hauptsache zulässigen Rechtsmittel anzufechten ( BGE 137 III 261 E. 1.4; 133 III 645 E. 2.2). In der Hauptsache geht es um eine Schadenersatzklage wegen fehlerhafter Behandlung in einem öffentlichen Spital mit einem Streitwert von über Fr. 30'000.-- ( Art. 74 Abs. 1 lit. b BGG ). Dagegen steht die Beschwerde in Zivilsachen offen ( BGE 139 III 252 E. 1.5; 133 III 462 E. 2.1). Demnach ist die Beschwerde in Zivilsachen gegen den angefochtenen Zwischenentscheid gegeben.</w:t>
      </w:r>
    </w:p>
    <w:p>
      <w:r>
        <w:rPr>
          <w:b/>
        </w:rPr>
        <w:t>E. 1.3</w:t>
      </w:r>
    </w:p>
    <w:p>
      <w:r>
        <w:t>Nach Art. 75 Abs. 1 BGG ist die Beschwerde zulässig gegen Entscheide letzter kantonaler Instanzen. Bei der letzten kantonalen Instanz muss es sich um ein oberes Gericht handeln ( Art. 75 Abs. 2 Satz 1 BGG ). Zudem muss dieses obere Gericht als Rechtsmittelinstanz entscheiden ( Art. 75 Abs. 2 Satz 2 BGG ), es sei denn, es liege einer der Ausnahmefälle von Art. 75 Abs. 2 lit. a bis c BGG vor ( BGE 141 III 188 E. 4.1). Die den Kantonen zur Anpassung ihrer Bestimmungen an Art. 75 Abs. 2 BGG gewährte Übergangsfrist ( Art. 130 Abs. 2 BGG ) ist mit dem Inkrafttreten der schweizerischen Zivilprozessordnung am 1. Januar 2011 abgelaufen ( BGE 139 III 252 E. 1.6 S. 255; 138 III 41 E. 1.1; 137 III 424 E. 2.1; Urteil 4A_263/2016 vom 20. September 2016 E. 1.2).</w:t>
      </w:r>
    </w:p>
    <w:p>
      <w:r>
        <w:t>Das Erfordernis der double instance gilt nicht nur für die Anfechtung von Endentscheiden sondern auch von Zwischenentscheiden. Eine allgemeine Ausnahme vom Erfordernis der double instance für Zwischenentscheide besteht nicht. Vorbehalten bleibt folgender Fall: Ist ein oberes Gericht mit einem Rechtsmittelverfahren befasst und fällt es in diesem Rahmen einen Zwischenentscheid (z.B. über den Ausstand eines M itglieds des oberen Gerichts), so ist die direkte Beschwerde an das Bundesgericht bei im Übrigen gegebenen Voraussetzungen zulässig ( BGE 138 III 41 E. 1.1 S. 42; 137 III 424 E. 2.2 S. 426; Urteil 4A_263/2016 vom 20. September 2016 E. 1.2).</w:t>
      </w:r>
    </w:p>
    <w:p>
      <w:r>
        <w:rPr>
          <w:b/>
        </w:rPr>
        <w:t>E. 1.4</w:t>
      </w:r>
    </w:p>
    <w:p>
      <w:r>
        <w:t>Im Kanton Bern sind Ablehnungsbegehren in Staatshaftungsstreitigkeiten, die öffentliche Spitäler betreffen, gemäss Art. 9 Abs. 2 Satz 1 des kantonalen Gesetzes vom 23. Mai 1989 über die Verwaltungsrechtspflege (VRPG; BSG 155.21) durch die Rechtsmittelbehörde zu beurteilen (Urteil des Verwaltungsgerichts des Kantons Bern vom 18. Dezember 2013, in: BVR 2014 S. 216 ff. E. 1.1). Dementsprechend hat das Verwaltungsgericht vorliegend als erste Instanz über das gegen die Entscheidungsträger der erstinstanzlich verfügenden B.________ AG gerichtete Ausstandsbegehren befunden. Da keine der Ausnahmen vom Erfordernis der double instance gemäss Art. 75 Abs. 2 lit. a - c BGG vorliegt, kann auf die Beschwerde nicht eingetreten werden. Die unzutreffende Rechtsmittelbelehrung ändert daran nichts. Es ist Sache der Kantone, durch eine geeignete Organisations- und Verfahrensordnung den bundesrechtlichen Anforderungen an die Vorinstanzen des Bundesgerichts Rechnung zu tragen.</w:t>
      </w:r>
    </w:p>
    <w:p>
      <w:r>
        <w:rPr>
          <w:b/>
        </w:rPr>
        <w:t>E. 2</w:t>
      </w:r>
    </w:p>
    <w:p>
      <w:r>
        <w:t>Auf die direkt beim Bundesgericht eingereichte Beschwerde ist demnach nicht einzutreten, weil sie sich gegen einen Ausstandsentscheid richtet, den das obere kantonale Gericht als erste und nicht als Rechtsmittelinstanz gefällt hat. Die Sache ist zur weiteren Behandlung im Sinne der Erwägungen an das Verwaltungsgericht des Kantons Bern zu überweisen.</w:t>
      </w:r>
    </w:p>
    <w:p>
      <w:r>
        <w:t>Der fehlerhafte Verfahrensablauf, der zum Nichteintretensentscheid führt, geht auf die Gerichtsorganisation des Kantons Bern zurück; die entsprechenden Kosten lassen sich nicht dem Beschwerdeführer anlasten, ebenso wenig der Beschwerdegegnerin. Es rechtfertigt sich im konkreten Fall, auf die Erhebung von Gerichtskosten und die Zusprechung von Parteientschädigungen zu verzichten ( Art. 66 Abs. 1 und Art. 68 Abs. 1 BGG ; vgl. die entsprechende Kostenregelung im Urteil 4A_185/2013 vom 17. Juni 2013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