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4A_174/2024 vom 14. Mai 2024</w:t>
      </w:r>
    </w:p>
    <w:p>
      <w:r>
        <w:t>Bundesgericht, 2024-05-14, DE</w:t>
      </w:r>
    </w:p>
    <w:p>
      <w:r>
        <w:rPr>
          <w:b/>
        </w:rPr>
        <w:t xml:space="preserve">Quelle: </w:t>
      </w:r>
      <w:r>
        <w:t>https://mcp.opencaselaw.ch/entscheid/bger_4A_174_2024</w:t>
      </w:r>
    </w:p>
    <w:p>
      <w:r>
        <w:t>FR: TF 4A_174/2024 du 14 mai 2024</w:t>
      </w:r>
    </w:p>
    <w:p>
      <w:r>
        <w:t>IT: TF 4A_174/2024 del 14 maggio 2024</w:t>
      </w:r>
    </w:p>
    <w:p>
      <w:pPr>
        <w:pStyle w:val="Heading2"/>
      </w:pPr>
      <w:r>
        <w:t>Erwägungen</w:t>
      </w:r>
    </w:p>
    <w:p>
      <w:r>
        <w:rPr>
          <w:b/>
        </w:rPr>
        <w:t>E. 1</w:t>
      </w:r>
    </w:p>
    <w:p>
      <w:r>
        <w:t>Mit Entscheid vom 16. November 2023 hiess die Präsidentin des Zivilgerichts des Seebezirks das Gesuch der Beschwerdegegnerin um Gewährung der definitiven Rechtsöffnung teilweise gut. Sie eröffnete den Entscheid ohne schriftliche Begründung durch Zustellung des Dispositivs und wies die Parteien darauf hin, dass innert einer Frist von 10 Tagen die schriftliche Begründung verlangt werden könne. Am 24. Januar 2024 wies die Präsidentin das Gesuch des Beschwerdeführers um Begründung dieses Entscheids ab, da das Gesuch nach Ablauf der zehntägigen Frist und damit verspätet erfolgt sei.</w:t>
      </w:r>
    </w:p>
    <w:p>
      <w:r>
        <w:t>Die dagegen erhobene Beschwerde des Beschwerdeführers wies der II. Zivilappellationshof des Kantons Freiburg mit Urteil vom 19. Februar 2024 ab, soweit er darauf eintrat. Das Gesuch um unentgeltliche Rechtspflege wurde als gegenstandslos abgewiesen und es wurden keine Kosten für das Beschwerdeverfahren erhoben.</w:t>
      </w:r>
    </w:p>
    <w:p>
      <w:r>
        <w:t>Gegen das Urteil des Zivilappellationshofs erhebt der Beschwerdeführer mit Eingabe vom 17. März 2023 Beschwerde in Zivilsachen an das Bundesgericht.</w:t>
      </w:r>
    </w:p>
    <w:p>
      <w:r>
        <w:t>Mit Verfügung vom 21. März 2024 wurde das sinngemässe Gesuch des Beschwerdeführers um Gewährung der aufschiebenden Wirkung abgewiesen, da die Beschwerde als aussichtslos erscheine. Auf das Einholen von Vernehmlassungen zur Beschwerde wurde verzichtet.</w:t>
      </w:r>
    </w:p>
    <w:p>
      <w:r>
        <w:rPr>
          <w:b/>
        </w:rPr>
        <w:t>E. 2</w:t>
      </w:r>
    </w:p>
    <w:p>
      <w:r>
        <w:t>Der Beschwerdeführer verlangt vor Bundesgericht Rechtsstillstand bis zu seiner Haftentlassung. Soweit er damit auf einen Rechtsstillstand gemäss Art. 60 SchKG abzielt, so ist dieser nicht Gegenstand des angefochtenen Urteils und damit nicht Thema vor Bundesgericht. Soweit er damit allerdings bloss sein Gesuch um aufschiebende Wirkung laienhaft in andere Worte gefasst hat, so hat das Bundesgericht den Antrag bereits in der Verfügung vom 21. März 2024 behandelt.</w:t>
      </w:r>
    </w:p>
    <w:p>
      <w:r>
        <w:rPr>
          <w:b/>
        </w:rPr>
        <w:t>E. 3.1</w:t>
      </w:r>
    </w:p>
    <w:p>
      <w:r>
        <w:t>Beschwerden an das Bundesgericht sind hinreichend zu begründen, ansonsten darauf nicht eingetreten werden kann ( BGE 140 III 115 E. 2; 134 II 244 E. 2.1). Dafür muss in der Beschwerdeschrift unter Bezugnahme auf die Erwägungen des angefochtenen Entscheids dargelegt werden, inwiefern dieser Recht verletzt ( Art. 42 Abs. 1 und 2 BGG ; BGE 140 III 115 E. 2, 86 E. 2). Eine Verletzung von Grundrechten wird vom Bundesgericht nicht von Amtes wegen geprüft, sondern nur insofern, als eine solche Rüge in der Beschwerde vorgebracht und begründet worden ist ( Art. 106 Abs. 2 BGG ).</w:t>
      </w:r>
    </w:p>
    <w:p>
      <w:r>
        <w:rPr>
          <w:b/>
        </w:rPr>
        <w:t>E. 3.2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135 III 397 E. 1.5). Überdies muss die Behebung des Mangels für den Ausgang des Verfahrens entscheidend sein können ( Art. 97 Abs. 1 BGG ).</w:t>
      </w:r>
    </w:p>
    <w:p>
      <w:r>
        <w:t>Für eine Kritik am festgestellten Sachverhalt gilt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4</w:t>
      </w:r>
    </w:p>
    <w:p>
      <w:r>
        <w:t>Diesen Begründungsanforderungen genügt die Eingabe des Beschwerdeführers offensichtlich nicht. Er schildert darin bloss in frei gehaltenen Ausführungen seine Sicht der Dinge, ohne indessen auf die Erwägungen der Vorinstanz hinreichend konkret einzugehen, geschweige denn nachvollziehbar aufzuzeigen, welche Rechte die Vorinstanz mit ihrem Entscheid inwiefern verletzt haben soll.</w:t>
      </w:r>
    </w:p>
    <w:p>
      <w:r>
        <w:t>Auf die Beschwerde ist somit mangels hinreichender Begründung nicht einzutreten ( Art. 108 Abs. 1 lit. b BGG ).</w:t>
      </w:r>
    </w:p>
    <w:p>
      <w:r>
        <w:rPr>
          <w:b/>
        </w:rPr>
        <w:t>E. 5</w:t>
      </w:r>
    </w:p>
    <w:p>
      <w:r>
        <w:t>Unter den gegebenen Umständen ist für das bundesgerichtliche Verfahren ausnahmsweise auf die Erhebung von Gerichtskosten zu verzichten (Art. 66 Abs. 1 zweiter Satz BGG), womit das Gesuch um unentgeltliche Rechtspflege gegenstandslos wird. Die Beschwerdegegnerin hat keinen Anspruch auf eine Parteientschädigung, da ihr aus dem bundesgerichtlichen Verfahren kein entschädigungspflichtiger Aufwand erwachsen ist ( Art. 68 Abs. 2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