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4A_174/2022 vom 18. Mai 2022</w:t>
      </w:r>
    </w:p>
    <w:p>
      <w:r>
        <w:t>Bundesgericht, 2022-05-18, DE</w:t>
      </w:r>
    </w:p>
    <w:p>
      <w:r>
        <w:rPr>
          <w:b/>
        </w:rPr>
        <w:t xml:space="preserve">Quelle: </w:t>
      </w:r>
      <w:r>
        <w:t>https://mcp.opencaselaw.ch/entscheid/bger_4A_174_2022</w:t>
      </w:r>
    </w:p>
    <w:p>
      <w:r>
        <w:t>FR: TF 4A_174/2022 du 18 mai 2022</w:t>
      </w:r>
    </w:p>
    <w:p>
      <w:r>
        <w:t>IT: TF 4A_174/2022 del 18 maggio 2022</w:t>
      </w:r>
    </w:p>
    <w:p>
      <w:pPr>
        <w:pStyle w:val="Heading2"/>
      </w:pPr>
      <w:r>
        <w:t>Volltext</w:t>
      </w:r>
    </w:p>
    <w:p>
      <w:r>
        <w:t>Bundesgericht</w:t>
      </w:r>
    </w:p>
    <w:p>
      <w:r>
        <w:t>Tribunal fédéral</w:t>
      </w:r>
    </w:p>
    <w:p>
      <w:r>
        <w:t>Tribunale federale</w:t>
      </w:r>
    </w:p>
    <w:p>
      <w:r>
        <w:t>Tribunal federal</w:t>
      </w:r>
    </w:p>
    <w:p>
      <w:r>
        <w:t>4A_174/2022</w:t>
      </w:r>
    </w:p>
    <w:p>
      <w:r>
        <w:t>Urteil vom 18. Mai 2022</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B.________,</w:t>
      </w:r>
    </w:p>
    <w:p>
      <w:r>
        <w:t>vertreten durch Rechtsanwalt Daniel Reudt,</w:t>
      </w:r>
    </w:p>
    <w:p>
      <w:r>
        <w:t>Beschwerdegegner.</w:t>
      </w:r>
    </w:p>
    <w:p>
      <w:r>
        <w:t>Gegenstand</w:t>
      </w:r>
    </w:p>
    <w:p>
      <w:r>
        <w:t>Mietvertrag,</w:t>
      </w:r>
    </w:p>
    <w:p>
      <w:r>
        <w:t>Beschwerde gegen den Beschluss des Obergerichts des Kantons Zürich, II. Zivilkammer, vom 15. März 2022 (LF220015O/U).</w:t>
      </w:r>
    </w:p>
    <w:p>
      <w:r>
        <w:t>In Erwägung,</w:t>
      </w:r>
    </w:p>
    <w:p>
      <w:r>
        <w:t>dass das Bezirksgericht Zürich, Einzelgericht Audienz, die Beschwerdeführerin mit Urteil vom 21. Januar 2022 auf Gesuch des Beschwerdegegners verpflichtete, die 3-Zimmerwohnung im 2. OG links an der U.________strasse in V.________ inklusive Keller- und Estrichabteil unverzüglich ordnungsgemäss geräumt und gereinigt zu verlassen und dem Beschwerdegegner zurückzugeben, unter Androhung der Zwangsvollstreckung im Unterlassungsfall;</w:t>
      </w:r>
    </w:p>
    <w:p>
      <w:r>
        <w:t>dass das Obergericht des Kantons Zürich auf eine von der Beschwerdeführerin dagegen erhobene Berufung mit Beschluss vom 15. März 2022 nicht eintrat, da die Vorbringen der Beschwerdeführerin den Anforderungen an eine Berufungsbegründung nicht genügten;</w:t>
      </w:r>
    </w:p>
    <w:p>
      <w:r>
        <w:t>dass die Beschwerdeführerin dagegen mit Eingabe vom 12. April 2022 (Postaufgabe) beim Bundesgericht Beschwerde erhob und sinngemäss darum ersuchte, es sei ihr für das bundesgerichtliche Verfahren ein Rechtsbeistand beizugeben;</w:t>
      </w:r>
    </w:p>
    <w:p>
      <w:r>
        <w:t>dass die Beschwerdeführerin mit Schreiben vom 14. April 2022 darauf aufmerksam gemacht wurde, dass über die Erfolgsaussichten einer Beschwerde als Voraussetzung der Gewährung der unentgeltlichen Rechtspflege samt Beistellung eines unentgeltlichen Rechtsbeistands nur aufgrund einer begründeten Beschwerdeschrift entschieden werden könne; ihrer Eingabe vom 12. April 2022 liessen sich bei einer unpräjudiziellen Beurteilung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w:t>
      </w:r>
    </w:p>
    <w:p>
      <w:r>
        <w:t>dass die Beschwerdeführerin in der Folge ihre Beschwerdebegründung nicht ergänzte;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es sich bei der Beschwerdefrist nach Art. 100 Abs. 1 BGG um eine gesetzliche Frist handelt, die nach Art. 47 BGG nicht erstreckt werden kann;</w:t>
      </w:r>
    </w:p>
    <w:p>
      <w:r>
        <w:t>dass damit heute keine Möglichkeit mehr besteht, dass die Beschwerdeführerin zur fristgerechten Verbesserung ihrer Beschwerde einen Rechtsbeistand beiziehen kann;</w:t>
      </w:r>
    </w:p>
    <w:p>
      <w:r>
        <w:t>dass das Gesuch um unentgeltliche Verbeiständung für das vorliegende Beschwerdeverfahren deshalb, und weil in diesem keine weiteren prozessualen Schritte zu unternehmen sind, gegenstandslos ist;</w:t>
      </w:r>
    </w:p>
    <w:p>
      <w:r>
        <w:t>dass die Eingabe der Beschwerdeführerin vom 12. April 2022 die vorstehend dargestellten Begründungsanforderungen offensichtlich nicht erfüllt, indem die Beschwerdeführerin darin bloss in frei gehaltenen Ausführungen ihre schwierige Situation schildert, ohne indessen auf die Erwägungen der Vorinstanz einzugehen und rechtsgenügend aufzuzeigen, welche Rechte die Vorinstanz inwiefern verletzt haben soll, indem sie in ihrem Beschluss vom 15. März 2022 mangels hinreichender Begründung nicht auf ihre Berufung eintrat;</w:t>
      </w:r>
    </w:p>
    <w:p>
      <w:r>
        <w:t>dass somit auf die Beschwerde mangels hinreichender Begründung nicht einzutreten ist ( Art. 108 Abs. 1 lit. b BGG );</w:t>
      </w:r>
    </w:p>
    <w:p>
      <w:r>
        <w:t>dass vorliegend ausnahmsweise auf die Erhebung von Gerichtskosten zu verzichten ist (Art. 66 Abs. 1 zweiter Satz BGG);</w:t>
      </w:r>
    </w:p>
    <w:p>
      <w:r>
        <w:t>dass der Beschwerdegegner keinen Anspruch auf eine Parteientschädigung hat, da ihm aus dem bundesgerichtlichen Verfahren kein Aufwand entstanden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18. Mai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