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4A_173/2025 vom 28. April 2025</w:t>
      </w:r>
    </w:p>
    <w:p>
      <w:r>
        <w:t>Bundesgericht, 2025-04-28, FR</w:t>
      </w:r>
    </w:p>
    <w:p>
      <w:r>
        <w:rPr>
          <w:b/>
        </w:rPr>
        <w:t xml:space="preserve">Quelle: </w:t>
      </w:r>
      <w:r>
        <w:t>https://mcp.opencaselaw.ch/entscheid/bger_4A_173_2025</w:t>
      </w:r>
    </w:p>
    <w:p>
      <w:r>
        <w:t>FR: TF 4A_173/2025 du 28 avril 2025</w:t>
      </w:r>
    </w:p>
    <w:p>
      <w:r>
        <w:t>IT: TF 4A_173/2025 del 28 aprile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4A_173/2025</w:t>
      </w:r>
    </w:p>
    <w:p>
      <w:r>
        <w:t>Ordonnance du 28 avril 2025</w:t>
      </w:r>
    </w:p>
    <w:p>
      <w:r>
        <w:t>I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A.________ SA,</w:t>
      </w:r>
    </w:p>
    <w:p>
      <w:r>
        <w:t>représentée par Me Pascal Pétroz, avocat,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représentée par Me Olivier Wehrli, avocat,</w:t>
      </w:r>
    </w:p>
    <w:p>
      <w:r>
        <w:t>intimée.</w:t>
      </w:r>
    </w:p>
    <w:p>
      <w:r>
        <w:t>Objet</w:t>
      </w:r>
    </w:p>
    <w:p>
      <w:r>
        <w:t>droit des sociétés; retrait du recours,</w:t>
      </w:r>
    </w:p>
    <w:p>
      <w:r>
        <w:t>recours contre l'arrêt rendu le 4 mars 2025 par la Chambre civile de la Cour de justice du canton de Genève (C/13900/2024, ACJC/306/2025).</w:t>
      </w:r>
    </w:p>
    <w:p>
      <w:r>
        <w:t>Le Président :</w:t>
      </w:r>
    </w:p>
    <w:p>
      <w:r>
        <w:t>Vu le recours en matière civile formé le 7 avril 2025 par A.________ SA (ci-après: la recourante) contre l'arrêt rendu le 4 mars 2025 par la Chambre civile de la Cour de justice du canton de Genève dans la cause divisant la recourante d'avec B.________ SA, intimée;</w:t>
      </w:r>
    </w:p>
    <w:p>
      <w:r>
        <w:t>Vu la lettre du 24 avril 2025 par laquelle le conseil de la recourante informe le Tribunal fédéral que sa mandante retire son recours;</w:t>
      </w:r>
    </w:p>
    <w:p>
      <w:r>
        <w:t>Considérant qu'il y a lieu de prendre acte de ce retrait et de rayer la cause 4A_173/2025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l'intimée, qui n'a pas été invitée à déposer de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4A_173/2025 est rayée du rôle.</w:t>
      </w:r>
    </w:p>
    <w:p>
      <w:r>
        <w:t>3.</w:t>
      </w:r>
    </w:p>
    <w:p>
      <w:r>
        <w:t>Un émolument judiciaire de 500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civile de la Cour de justice du canton de Genève.</w:t>
      </w:r>
    </w:p>
    <w:p>
      <w:r>
        <w:t>Lausanne, le 28 avril 2025</w:t>
      </w:r>
    </w:p>
    <w:p>
      <w:r>
        <w:t>Au nom de la I 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