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172/2013 vom 1. Oktober 2013</w:t>
      </w:r>
    </w:p>
    <w:p>
      <w:r>
        <w:t>Bundesgericht, 2013-10-01, FR</w:t>
      </w:r>
    </w:p>
    <w:p>
      <w:r>
        <w:rPr>
          <w:b/>
        </w:rPr>
        <w:t xml:space="preserve">Quelle: </w:t>
      </w:r>
      <w:r>
        <w:t>https://mcp.opencaselaw.ch/entscheid/bger_4A_172_2013</w:t>
      </w:r>
    </w:p>
    <w:p>
      <w:r>
        <w:t>FR: TF 4A 172/2013 du 1 octobre 2013</w:t>
      </w:r>
    </w:p>
    <w:p>
      <w:r>
        <w:t>IT: TF 4A 172/2013 del 1 ottobre 2013</w:t>
      </w:r>
    </w:p>
    <w:p>
      <w:pPr>
        <w:pStyle w:val="Heading2"/>
      </w:pPr>
      <w:r>
        <w:t>Regeste</w:t>
      </w:r>
    </w:p>
    <w:p>
      <w:r>
        <w:t>contrat d'assurance; appréciation des preuves | Droit des contrats</w:t>
      </w:r>
    </w:p>
    <w:p>
      <w:pPr>
        <w:pStyle w:val="Heading2"/>
      </w:pPr>
      <w:r>
        <w:t>Erwägungen</w:t>
      </w:r>
    </w:p>
    <w:p>
      <w:r>
        <w:rPr>
          <w:b/>
        </w:rPr>
        <w:t>E. 1</w:t>
      </w:r>
    </w:p>
    <w:p>
      <w:r>
        <w:t>Le recourant fonde ses prétentions sur un contrat d'assurance soumis à la LCA, destiné à couvrir les conséquences économiques d'une incapacité de travail causée par une maladie ou un accident. Il n'est pas contesté que les parties ont ainsi souscrit une assurance complémentaire à l'assurance-maladie sociale, relevant du droit privé (cf. art. 12 al. 2 et 3 LAMal [RS 832.10]; ATF 133 III 439 consid. 2.1). Pour les litiges concernant ce type d'assurance, l' art. 7 CPC permet aux cantons d'instituer un tribunal statuant en instance cantonale unique. Le canton de Genève a fait usage de cette faculté, en désignant comme autorité compétente la Chambre des assurances sociales de la Cour de justice ( art. 134 al. 1 let . c de la loi genevoise sur l'organisation judiciaire; RSG E 2 05). Dès lors que l'autorité précédente est un tribunal supérieur ayant statué en instance unique conformément au droit fédéral, sa décision est susceptible d'un recours en matière civile sans égard à la valeur litigieuse ( art. 74 al. 2 let. b et art. 75 al. 2 let. a LTF ; ATF 138 III 799 consid. 1.1).</w:t>
      </w:r>
    </w:p>
    <w:p>
      <w:r>
        <w:rPr>
          <w:b/>
        </w:rPr>
        <w:t>E. 2.1</w:t>
      </w:r>
    </w:p>
    <w:p>
      <w:r>
        <w:t>L' art. 99 al. 1 LTF prohibe la présentation de fait nouveau et de preuve nouvelle sauf s'ils résultent de la décision de l'autorité précédente. Il s'ensuit que le courrier du 15 mars 2013 produit à l'appui du recours est irrecevable. La cour de céans ne saurait prendre en compte son contenu, dont le recourant ne tire du reste aucun argument.</w:t>
      </w:r>
    </w:p>
    <w:p>
      <w:r>
        <w:rPr>
          <w:b/>
        </w:rPr>
        <w:t>E. 2.2</w:t>
      </w:r>
    </w:p>
    <w:p>
      <w:r>
        <w:t>Les parties ne critiquent pas l'arrêt attaqué en tant qu'il ordonne une substitution de partie et constate que la défenderesse est Y.________ SA. De même, elles ne discutent pas l'analyse selon laquelle la résiliation du contrat signifiée le 19 septembre 2011 est privée d'effets dès lors qu'elle émanait de ... Assurance SA. Ces points sont tenus pour acquis.</w:t>
      </w:r>
    </w:p>
    <w:p>
      <w:r>
        <w:rPr>
          <w:b/>
        </w:rPr>
        <w:t>E. 3.1</w:t>
      </w:r>
    </w:p>
    <w:p>
      <w:r>
        <w:t>Après avoir résumé le litige, le recourant se plaint d'arbitraire dans l'appréciation des preuves médicales.</w:t>
      </w:r>
    </w:p>
    <w:p>
      <w:r>
        <w:rPr>
          <w:b/>
        </w:rPr>
        <w:t>E. 3.2</w:t>
      </w:r>
    </w:p>
    <w:p>
      <w:r>
        <w:t>Il n'y a pas à prendre en considération la version des faits présentée par le recourant en tant qu'elle s'écarterait de l'arrêt attaqué (cf. art. 97 al. 1 et art. 105 LTF ; ATF 134 II 244 consid. 2.2; 133 II 249 consid. 1.4.2 et 1.4.3).</w:t>
      </w:r>
    </w:p>
    <w:p>
      <w:r>
        <w:rPr>
          <w:b/>
        </w:rPr>
        <w:t>E. 3.3</w:t>
      </w:r>
    </w:p>
    <w:p>
      <w:r>
        <w:t>Selon la jurisprudence, l'appréciation des preuves est arbitraire lorsque le juge s'est manifestement trompé sur le sens et la portée d'un moyen de preuve, lorsqu'il a omis, sans raison sérieuse, de tenir compte d'un élément important propre à modifier la décision attaquée ou encore lorsqu'il a tiré une déduction insoutenable des preuves recueillies ( ATF 137 I 58 consid. 4.1.2; 136 III 552 consid. 4.2). Dans la mesure où il invoque l'arbitraire au sens de l' art. 9 Cst. , le justiciable doit satisfaire aux exigences de motivation plus strictes imposées par l' art. 106 al. 2 LTF ; il doit alors exposer de manière claire et circonstanciée, si possible documentée, en quoi consiste la violation du droit constitutionnel invoqué ( ATF 134 II 244 consid. 2.2; 133 II 249 consid. 1.4.2). En ce qui concerne la valeur probante d'un rapport médical, il importe que celui-ci traite les points litigieux de façon exhaustive, se fonde sur des examens complets, prenne en compte les plaintes exprimées, soit établi en pleine connaissance de l'anamnèse, présente et apprécie clairement la situation médicale et livre des conclusions dûment motivées ( ATF 122 V 157 consid. 1c et 125 V 351 consid. 3a; arrêt 4A_505/2012 du 6 décembre 2012 consid. 3.6).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9C_12/2012 du 20 juillet 2012 consid. 7.1; ATF 125 V 351 consid. 3b/cc p. 353).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 ATF 125 V 351 consid. 3b/ee p. 353 s.; 135 V 465 consid. 4.4 p. 470).</w:t>
      </w:r>
    </w:p>
    <w:p>
      <w:r>
        <w:rPr>
          <w:b/>
        </w:rPr>
        <w:t>E. 3.4</w:t>
      </w:r>
    </w:p>
    <w:p>
      <w:r>
        <w:t>Le recourant prétend à un solde d'indemnités journalières pour les mois de février et mars 2011, ainsi qu'à de pleines indemnités pour le mois d'avril 2011 puis dès juin 2011. Est donc litigieuse sa capacité de travail dès février 2011, sous réserve du mois de mai 2011, pour lequel le recourant ne forme aucune prétention. En substance, il reproche à la cour d'appel d'avoir pris en compte les rapports des Dr B.________ et D.________, respectivement médecin-conseil et mandataire de l'assureur, plutôt que ceux établis par ses médecins traitants. Il fait aussi grief à la cour cantonale de n'avoir que partiellement respecté les conclusions du Dr E.________.</w:t>
      </w:r>
    </w:p>
    <w:p>
      <w:r>
        <w:rPr>
          <w:b/>
        </w:rPr>
        <w:t>E. 3.5</w:t>
      </w:r>
    </w:p>
    <w:p>
      <w:r>
        <w:t>La capacité de travail de l'assuré a été affectée par deux types de problèmes: au dos et au niveau psychique. Au début de l'année 2011, un état anxio-dépressif de l'assuré a justifié un arrêt de travail. En substance, le médecin traitant (Dr A.________) et le Dr C.________ retenaient une incapacité de 100 %, tandis que le médecin conseil (Dr B.________) et le spécialiste mandaté par l'assureur (Dr D.________) évaluaient la capacité de travail à 50 % dès le 15 février 2011, puis à 100 % dès le 1er avril 2011. Le recourant précise que le Dr C.________ est son psychiatre traitant. La cour cantonale s'est expliquée sur ces différents avis. Elle a examiné le contenu des rapports du médecin conseil et du spécialiste mandaté par l'assureur, pour conclure qu'ils répondaient aux exigences posées par la jurisprudence. Elle a jugé que l'appréciation du médecin conseil était compatible avec celle du médecin traitant, lequel avait indiqué qu'il faudrait réévaluer la capacité de travail du patient 2 à 3 mois après le début de son incapacité en décembre 2010. Quant au médecin mandaté (Dr D.________), il avait pris contact avec son confrère C.________, lequel avait confirmé ses observations cliniques quant à l'évolution favorable de l'assuré et avait laissé le Dr D.________ juger de la reprise du travail. Le recourant se plaint du manque d'indépendance manifeste et de la partialité des Dr B.________ et D.________, en se référant simplement à leur qualité de médecin-conseil, respectivement médecin mandaté par l'assureur. Il leur reproche aussi le caractère très superficiel de leur examen, sans préciser quels éléments lui permettraient de tirer de telles conclusions. Il ne discute pas les objections formulées par la cour d'appel contre le rapport du Dr C.________, qu'il qualifie lui-même de "bref". Ce faisant, le recourant méconnaît le fait qu'un simple lien entre le médecin et l'assureur ne justifie pas en soi d'écarter un rapport médical. Il ne cherche pas à démontrer que les rapports pris en compte ne présenteraient pas les qualités requises par la jurisprudence et que la cour aurait procédé de façon contraire à ce que prescrit la jurisprudence. Dans ces circonstances, l'on ne saurait reprocher à la cour cantonale d'avoir versé dans l'arbitraire en faisant prévaloir l'avis exprimé par les Dr B.________ et D.________, tout en constatant qu'il n'y avait pas en soi une contradiction irréductible avec l'appréciation portée par les deux médecins traitants (interniste et psychiatre). En bref, il n'y avait rien d'insoutenable à retenir, sur la base des rapports B.________ et D.________, une capacité de travail de 50 % dès le 15 février 2011, puis une pleine capacité dès le mois d'avril 2011.</w:t>
      </w:r>
    </w:p>
    <w:p>
      <w:r>
        <w:rPr>
          <w:b/>
        </w:rPr>
        <w:t>E. 3.6</w:t>
      </w:r>
    </w:p>
    <w:p>
      <w:r>
        <w:t>Le médecin traitant de l'assuré a ensuite retenu une incapacité de travail totale dès le 30 mai 2011, qu'il a justifiée par des cervicobrachialgies droites avec discopathie et sténose sur certaines vertèbres cervicales. Le Dr E.________, mis en oeuvre par la compagnie d'assurance, a constaté dans un rapport du 18 août 2011 que l'assuré souffrait d'une atteinte somatique légère sous forme d'arthrose cervicale, qui n'affectait pas sa capacité professionnelle au-delà de 10 %; le status de l'assuré justifiait tout au plus d'effectuer deux pauses prolongées le matin et l'après-midi. Le Dr E.________ a toutefois proposé de prolonger encore pendant six semaines l'incapacité de travail prononcée par son confrère afin d'intensifier le traitement physiothérapeutique, puis d'ordonner la reprise du travail à 90 %; il justifiait cette mesure par un contexte difficile et le souci de donner à l'assuré la meilleure chance de réintégrer sa profession, alors qu'il paraissait peu motivé. La cour cantonale a expliqué de façon circonstanciée pour quels motifs les préoccupations du médecin quant à la réinsertion de l'assuré n'avaient pas à être prises en compte. Elle a notamment précisé que les conclusions "intermédiaires" retenant une pleine capacité de travail, ou une capacité de 90 %, étaient corroborées par le rapport d'enquête de l'assureur, dont le recourant n'avait pas démontré qu'il était erroné, à tout le moins s'agissant de 4 des 5 visites effectuées. Au demeurant, l'assuré avait lui-même admis se rendre souvent dans son établissement, parfois deux fois la même journée, pour assurer le suivi du courrier. La cour a aussi évoqué l'augmentation du chiffre d'affaires de l'entreprise en 2011, nonobstant une diminution du personnel, ce qui rendait vraisemblable l'hypothèse selon laquelle celui-ci participait au travail nécessaire à faire tourner l'établissement, nonobstant l'incapacité de travail retenue par son médecin traitant. Enfin, la cour a relevé la propension du recourant et de ses proches ayant le statut d'employés dans l'établissement à toucher des indemnités journalières (arrêt, p. 23-25). Le recourant reproche simplement à la cour de s'être écartée des conclusions "finales" du Dr E.________, sans chercher à contrer l'argumentation développée dans l'arrêt et résumée ci-dessus. Tout au plus plaide-t-il de façon appellatoire que le rapport de l'enquêteur est erroné, en opposant sa propre version des faits et en soulignant l'absence d'indépendance de l'enquêteur. Il passe sous silence les autres indices accréditant la thèse qu'il continuait à travailler dans son bar. Force est dès lors de constater que le grief d'arbitraire est infondé, pour autant que recevable. Il apparaît en effet que le Dr E.________, tout en constatant sur le principe une capacité de travail de 90 %, a proposé pour des motifs d'ordre psychologique de ne pas brusquer le retour au travail d'un assuré peu motivé après un arrêt de travail prolongé. Encore une fois, la cour a démontré, sans être valablement contredite par le recourant, qu'il n'y avait pas à tenir compte des préoccupations du médecin, dont il n'apparaît pas qu'il ait eu connaissance des faits invoqués dans l'arrêt attaqué. Pour le surplus, la cour cantonale a relevé à juste titre qu'il importait peu de savoir si une réduction de capacité de 10 % se justifiait dans le cas d'un indépendant disposant d'horaires flexibles; l'assurance souscrite ne prévoit en effet pas d'indemnités lorsque l'incapacité est inférieure à 25 % (arrêt, p. 26). L'on notera, enfin, que le recourant ne dit pas quel élément de preuve permettrait de justifier à plus long terme le versement d'indemnités journalières. Il affirme avoir tenté une reprise du travail à 50 % en octobre 2011, mais son médecin traitant l'aurait ensuite "remis en incapacité de travail à 80 %". Le jugement attaqué ne mentionne toutefois aucun document médical postérieur au rapport du Dr E.________.</w:t>
      </w:r>
    </w:p>
    <w:p>
      <w:r>
        <w:rPr>
          <w:b/>
        </w:rPr>
        <w:t>E. 4</w:t>
      </w:r>
    </w:p>
    <w:p>
      <w:r>
        <w:t>Le recourant, qui succombe, supportera les frais de la présente procédure ( art. 66 al. 1 LTF ). Il n'est pas alloué de dépens à l'intimée, qui a procédé sans le concours d'un mandataire pratiquant à titre professionnel la représentation en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