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4A_171/2021 vom 27. April 2021</w:t>
      </w:r>
    </w:p>
    <w:p>
      <w:r>
        <w:t>Bundesgericht, 2021-04-27, DE</w:t>
      </w:r>
    </w:p>
    <w:p>
      <w:r>
        <w:rPr>
          <w:b/>
        </w:rPr>
        <w:t xml:space="preserve">Quelle: </w:t>
      </w:r>
      <w:r>
        <w:t>https://mcp.opencaselaw.ch/entscheid/bger_4A_171_2021</w:t>
      </w:r>
    </w:p>
    <w:p>
      <w:r>
        <w:t>FR: TF 4A_171/2021 du 27 avril 2021</w:t>
      </w:r>
    </w:p>
    <w:p>
      <w:r>
        <w:t>IT: TF 4A_171/2021 del 27 aprile 2021</w:t>
      </w:r>
    </w:p>
    <w:p>
      <w:pPr>
        <w:pStyle w:val="Heading2"/>
      </w:pPr>
      <w:r>
        <w:t>Erwägungen</w:t>
      </w:r>
    </w:p>
    <w:p>
      <w:r>
        <w:rPr>
          <w:b/>
        </w:rPr>
        <w:t>E. 1</w:t>
      </w:r>
    </w:p>
    <w:p>
      <w:r>
        <w:t>Auch wenn das Bezirksgericht mit dem Entscheid vom 15. November 2019 (SZ.2019.19) das Massnahmeverfahren separat und gleichentags wie der Endentscheid in der Hauptsache (VZ.2018.55 und VZ.2018.80) abgeschlossen hat, bleibt der dem vorliegenden Verfahren zugrunde liegende Entscheid ein Zwischenentscheid im Sinne von Art. 93 BGG (vgl. dazu: BGE 144 III 475 E. 1.1.1 mit Hinweisen). Seine Anfechtbarkeit vor Bundesgericht ergibt sich aus Art. 93 Abs. 3 BGG , wiewohl der Endentscheid in der Hauptsache nicht angefochten wurde.</w:t>
      </w:r>
    </w:p>
    <w:p>
      <w:r>
        <w:t>Schon vor der Vorinstanz ging es im Wesentlichen einzig um die erstinstanzlichen Kosten- und Entschädigungsfolgen des Massnahmeverfahrens von insgesamt Fr. 4'977.-- (Gerichtskosten von Fr. 2'000.-- und Parteientschädigung von Fr. 2'977.--). In einem solchen Fall ist nicht der Streitwert der Hauptsache massgebend (Urteil 4A_345/2018 vom 5. November 2018 E. 1.2.1 mit Hinweisen). Der erforderliche Streitwert in mietrechtlichen Angelegenheiten von Fr. 15'000.-- ( Art. 74 Abs. 1 lit. a BGG ) wird demnach vorliegend nicht erreicht. Dies selbst dann nicht, wenn die weiteren (aber hinfälligen) Beschwerdebegehren betreffend Anschluss des Kaltwassers und Genugtuung mit veranschlagt würden.</w:t>
      </w:r>
    </w:p>
    <w:p>
      <w:r>
        <w:t>Der Beschwerdeführer erhebt demnach zu Recht eine subsidiäre Verfassungsbeschwerde. Diese erweist sich als das zulässige Rechtsmittel.</w:t>
      </w:r>
    </w:p>
    <w:p>
      <w:r>
        <w:rPr>
          <w:b/>
        </w:rPr>
        <w:t>E. 2</w:t>
      </w:r>
    </w:p>
    <w:p>
      <w:r>
        <w:t>Mit der subsidiären Verfassungsbeschwerde kann nur die Verletzung von verfassungsmässigen Rechten gerügt werden ( Art. 116 BGG ). Die Verletzung von Grundrechten prüft das Bundesgericht nicht von Amtes wegen, sondern nur insoweit, als eine solche Rüge in der Beschwerde vorgebracht und präzise begründet worden ist ( Art. 106 Abs. 2 und Art. 117 BGG ). Das Bundesgericht prüft nur klar und detailliert erhobene und, soweit möglich, belegte Rügen ( BGE 146 IV 114 E. 2.1 ; 145 I 121 E. 2.1; 142 III 364 E. 2.4; je mit Hinweisen).</w:t>
      </w:r>
    </w:p>
    <w:p>
      <w:r>
        <w:t>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dieser offensichtlich unhaltbar ist ( Art. 106 Abs. 2 BGG ; BGE 136 II 489 E. 2.8; 135 III 232 E. 1.2 S. 234; 134 II 349 E. 3 S. 352). Auf rein appellatorische Kritik am angefochtenen Entscheid tritt das Bundesgericht nicht ein ( BGE 141 IV 317 E. 5.4; 134 V 138 E. 2.1; 133 II 396 E. 3.1 S. 399). Willkür liegt nicht schon vor, wenn eine andere Lösung ebenfalls vertretbar erscheint oder sogar vorzuziehen wäre. Das Bundesgericht hebt einen kantonalen Entscheid wegen Willkür nur auf, wenn er offensichtlich unhaltbar ist. Willkür liegt zudem nur vor, wenn nicht bloss die Begründung eines Entscheids, sondern auch das Ergebnis unhaltbar ist ( BGE 141 III 564 E. 4.1; 140 III 16 E. 2.1; je mit Hinweisen).</w:t>
      </w:r>
    </w:p>
    <w:p>
      <w:r>
        <w:rPr>
          <w:b/>
        </w:rPr>
        <w:t>E. 3</w:t>
      </w:r>
    </w:p>
    <w:p>
      <w:r>
        <w:t>Wird das Verfahren als gegenstandslos abgeschrieben und sieht das Gesetz nichts anderes vor, kann das Gericht gemäss Art. 107 Abs. 1 lit. e ZPO die Prozesskosten in Abweichung der Verteilungsgrundsätze von Art. 106 ZPO nach Ermessen verteilen. Dabei ist etwa zu berücksichtigen, welche Partei Anlass zur Klage gegeben hat, welches der mutmassliche Prozessausgang gewesen wäre und bei welcher Partei die Gründe eingetreten sind, die dazu geführt haben, dass das Verfahren gegenstandslos wurde ( BGE 142 V 551 E. 8.2; Urteile 4A_24/2019 vom 26. Februar 2019 E. 1.1; 4A_234/2018 vom 28. November 2018 E. 3.2; je mit Hinweisen).</w:t>
      </w:r>
    </w:p>
    <w:p>
      <w:r>
        <w:t>Die Vorinstanz stellte namentlich auf den mutmasslichen Prozessausgang ab. Sie gelangte zur Kostenauflage an den Beschwerdeführer, nachdem sie in eingehender Beurteilung der einzelnen, von ihm anbegehrten Anordnungen zum Schluss gelangt war, diese wären allesamt nicht notwendig gewesen. Sie berücksichtigte dabei namentlich auch die Vorbringen der Beschwerdegegner und befand nach durchgeführtem Schriftenwechsel, die Voraussetzungen für die (superprovisorische) Anordnung vorsorglicher Massnahmen seien nicht gegeben gewesen, weshalb von einem mutmasslichen Unterliegen des Beschwerdeführers auszugehen sei.</w:t>
      </w:r>
    </w:p>
    <w:p>
      <w:r>
        <w:rPr>
          <w:b/>
        </w:rPr>
        <w:t>E. 4</w:t>
      </w:r>
    </w:p>
    <w:p>
      <w:r>
        <w:t>Was der Beschwerdeführer dagegen im Einzelnen (Baugerüst vor dem Eingang des Mietobjekts, verstellter Zugang zum Mietobjekt, Kalt- und Warmwasser, Benutzung des WCs durch Handwerker, Zugang der Handwerker zum Mietobjekt) vorbringt, erweist sich weitgehend als unzulässige appellatorische Kritik, mit der er der Auffassung der Vorinstanz lediglich seine eigene Sicht der Dinge gegenüberstellt. Darauf ist nicht weiter einzugehen. Die Sicht des Beschwerdeführers mag zwar Einiges für sich haben und ebenfalls vertretbar sein, lässt aber die anderslautende Ansicht der Vorinstanz nicht als offensichtlich unhaltbar erscheinen. Angesichts der auf Willkür beschränkten Kognition des Bundesgerichts besteht keine Handhabe, in die vorinstanzliche Beurteilung einzugreifen, da nicht hinreichend aufgezeigt wird, dass diese schlechterdings unvertretbar ist. Es bleibt damit bei der obergerichtlichen Verteilung der erstinstanzlichen Prozesskosten. Die Willkürrüge geht fehl, soweit überhaupt darauf eingetreten werden kann.</w:t>
      </w:r>
    </w:p>
    <w:p>
      <w:r>
        <w:rPr>
          <w:b/>
        </w:rPr>
        <w:t>E. 5.1</w:t>
      </w:r>
    </w:p>
    <w:p>
      <w:r>
        <w:t>Der Beschwerdeführer hält auch die vollumfängliche Auflage der Kosten und Entschädigung des obergerichtlichen Verfahrens zu seinen Lasten für willkürlich, dies unabhängig davon, ob in der Sache die vorinstanzliche Verlegung der erstinstanzlichen Prozesskosten bestätigt wird oder nicht. Die Beschwerdegegner hätten vor Obergericht mit ihrer Beschwerde nicht durchwegs obsiegt, sondern seien mit ihren Rechtsbegehren 1 (Aufhebung der Massnahmeentscheide) und 4 (Genugtuung zulasten des Staates) unterlegen. Die Vorinstanz begründe nicht, weshalb die Beschwerdegegner trotz des Unterliegens mit der Hälfte ihrer Rechtsbegehren als vollumfänglich obsiegend betrachtet werden. Dies sei nicht vereinbar mit Art. 106 ZPO und führe zu einem stossenden Ergebnis.</w:t>
      </w:r>
    </w:p>
    <w:p>
      <w:r>
        <w:rPr>
          <w:b/>
        </w:rPr>
        <w:t>E. 5.2</w:t>
      </w:r>
    </w:p>
    <w:p>
      <w:r>
        <w:t>Die Verteilung und Liquidation der Prozesskosten beurteilt sich auch im Rechtsmittelverfahren nach den Art. 104 ff. ZPO . Da dies insbesondere auch für die Verteilungsgrundsätze von Art. 106 ZPO gilt, werden die Prozesskosten des Berufungs- bzw. Beschwerdeverfahrens grundsätzlich nach dem Unterliegerprinzip verteilt ( BGE 145 III 153 E. 3.2.2).</w:t>
      </w:r>
    </w:p>
    <w:p>
      <w:r>
        <w:t>Art. 106 ZPO stellt den Grundsatz auf, dass die Prozesskosten der unterliegenden Partei auferlegt werden. Hat keine Partei vollständig obsiegt, so werden die Prozesskosten nach dem Ausgang des Verfahrens verteilt ( Art. 106 Abs. 2 ZPO ). Diese Regelung räumt dem Richter bei der Kostenverteilung ein weites Ermessen ein. Art. 106 Abs. 2 ZPO spricht generell vom "Ausgang des Verfahrens". Danach kann der Richter bei der Kostenverteilung insbesondere auch das Gewicht der einzelnen Rechtsbegehren innerhalb eines Rechtsstreits berücksichtigten (Urteile 5D_108/2020 vom 28. Januar 2021 E. 3.1; 5A_80/2020 vom 19. August 2020 E. 4.3; 4A_54/2018 vom 11. Juni 2018 E. 5.1), wie auch den Umstand, dass eine Partei in einer grundsätzlichen Frage (vorliegend: Kostenpunkt) obsiegt hat, was für die ähnliche Situation, dass die Klage zwar grundsätzlich, nicht aber in der Höhe der Forderung gutgeheissen wurde, überdies in Art. 107 Abs. 1 lit. a ZPO ausdrücklich vorgesehen ist. In der Praxis wird in der Regel ein geringfügiges Unterliegen im Umfang von einigen Prozenten nicht berücksichtigt (Urteile 5A_80/2020 vom 19. August 2020 E. 4.3; 4A_207/2015 vom 2. September 2015 E. 3.1 mit weiteren Hinweisen).</w:t>
      </w:r>
    </w:p>
    <w:p>
      <w:r>
        <w:t>Ermessensentscheide, zu denen der Entscheid über die Kostenverlegung nach Art. 106 Abs. 1 und 2 ZPO zählt (Urteile 5A_80/2020 vom 19. August 2020 E. 4.3; 4A_54/2018 vom 11. Juni 2018 E. 5.1), prüft das Bundesgericht im Rahmen der Beschwerde in Zivilsachen mit Zurückhaltung (vgl. BGE 141 III 97 E. 11.2; 138 III 443 E. 2.1.3., 669 E. 3.1 S. 671, je mit Hinweisen). Liegt - wie vorliegend - eine subsidiäre Verfassungsbeschwerde vor, ist die Kostenverlegung nur auf Willkür zu überprüfen (Erwägung 2).</w:t>
      </w:r>
    </w:p>
    <w:p>
      <w:r>
        <w:rPr>
          <w:b/>
        </w:rPr>
        <w:t>E. 5.3</w:t>
      </w:r>
    </w:p>
    <w:p>
      <w:r>
        <w:t>Vorliegend ist auch ohne explizite Begründung offensichtlich, dass die Vorinstanz den Schwerpunkt der Beschwerde bei der Anfechtung der erstinstanzlichen Kostenverlegung setzte. So führte sie aus, Gegenstand des Beschwerdeverfahrens seien die Kostenfolgen des nunmehr integral gegenstandslos gewordenen Verfahrens SZ.2019.19. Entsprechend spreche die Beschwerde zutreffend davon, dass es jetzt nur noch um die Kosten gehe. Sie schied daher alle darüber hinaus gehenden Anträge (auch des Beschwerdeführers auf Zusprechung der Mehrwertsteuer) mit kurzen Hinweisen aus. Mit Blick auf diese klare Schwerpunktsetzung ist ohne weiteres nachvollziehbar, wenn die Vorinstanz die Beschwerdegegner als "weit überwiegend" obsiegend wertete, und entsprechend die Kosten vollumfänglich dem Beschwerdeführer auferlegte.</w:t>
      </w:r>
    </w:p>
    <w:p>
      <w:r>
        <w:t>Darin liegt keine willkürliche Anwendung von Art. 106 ZPO . Ebenso wenig kann von einem stossenden Ergebnis gesprochen werden. Dazu sei immerhin erwähnt, dass auch der Beschwerdeführer im Verfahren VZ.2018.55 vereinigt mit VZ.2018.80 nicht durchwegs mit allen Rechtsbegehren durchdrang (95%), ebenso wenig im erstinstanzlichen Verfahren SZ.2019.19 (über 90%), und dennoch die Prozesskosten vollumfänglich den Vermietern auferlegt wurden. Hier wie dort durfte das Gericht willkürfrei das Gewicht der einzelnen Rechtsbegehren innerhalb des Rechtsstreits berücksichtigen.</w:t>
      </w:r>
    </w:p>
    <w:p>
      <w:r>
        <w:t>Die Willkürrüge erweist sich als unbegründet.</w:t>
      </w:r>
    </w:p>
    <w:p>
      <w:r>
        <w:rPr>
          <w:b/>
        </w:rPr>
        <w:t>E. 6</w:t>
      </w:r>
    </w:p>
    <w:p>
      <w:r>
        <w:t>Die subsidiäre Verfassungsbeschwerde ist abzuweisen, soweit darauf eingetreten werden kann. Bei diesem Verfahrensausgang wird der Beschwerdeführer kostenpflichtig ( Art. 66 Abs. 1 BGG ). Die Beschwerdegegner haben keinen Anspruch auf eine Entschädigung, da ihnen mangels Einholens einer Antwort aus dem bundesgerichtlichen Verfahren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