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4A_168/2020 vom 15. April 2020</w:t>
      </w:r>
    </w:p>
    <w:p>
      <w:r>
        <w:t>Bundesgericht, 2020-04-15, DE</w:t>
      </w:r>
    </w:p>
    <w:p>
      <w:r>
        <w:rPr>
          <w:b/>
        </w:rPr>
        <w:t xml:space="preserve">Quelle: </w:t>
      </w:r>
      <w:r>
        <w:t>https://mcp.opencaselaw.ch/entscheid/bger_4A_168_2020</w:t>
      </w:r>
    </w:p>
    <w:p>
      <w:r>
        <w:t>FR: TF 4A_168/2020 du 15 avril 2020</w:t>
      </w:r>
    </w:p>
    <w:p>
      <w:r>
        <w:t>IT: TF 4A_168/2020 del 15 aprile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4A_168/2020</w:t>
      </w:r>
    </w:p>
    <w:p>
      <w:r>
        <w:t>Verfügung vom 15. April 2020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Widmer.</w:t>
      </w:r>
    </w:p>
    <w:p>
      <w:r>
        <w:t>Verfahrensbeteiligte</w:t>
      </w:r>
    </w:p>
    <w:p>
      <w:r>
        <w:t>Einzelunternehmen A.________,</w:t>
      </w:r>
    </w:p>
    <w:p>
      <w:r>
        <w:t>vertreten durch Rechtsanwalt Dr. Vincent Augustin, Beschwerdeführer,</w:t>
      </w:r>
    </w:p>
    <w:p>
      <w:r>
        <w:t>gegen</w:t>
      </w:r>
    </w:p>
    <w:p>
      <w:r>
        <w:t>B.________ GmbH,</w:t>
      </w:r>
    </w:p>
    <w:p>
      <w:r>
        <w:t>vertreten durch Rechtsanwalt Andreas Mutzner, Beschwerdegegnerin.</w:t>
      </w:r>
    </w:p>
    <w:p>
      <w:r>
        <w:t>Gegenstand</w:t>
      </w:r>
    </w:p>
    <w:p>
      <w:r>
        <w:t>Werkvertrag,</w:t>
      </w:r>
    </w:p>
    <w:p>
      <w:r>
        <w:t>Beschwerde gegen die Verfügung des Kantonsgerichts von Graubünden, II. Zivilkammer, vom 10. März 2020 (ZK2 20 12).</w:t>
      </w:r>
    </w:p>
    <w:p>
      <w:r>
        <w:t>In Erwägung,</w:t>
      </w:r>
    </w:p>
    <w:p>
      <w:r>
        <w:t>dass der Beschwerdeführer mit Eingabe vom 1. April 2020 beim Bundesgericht Beschwerde gegen die Verfügung des Kantonsgerichts von Graubünden vom 10. März 2020 erhob;</w:t>
      </w:r>
    </w:p>
    <w:p>
      <w:r>
        <w:t>dass der Beschwerdeführer mit Schreiben vom 14. April 2020 erklärte, er ziehe die Beschwerde zurück und ersuche um Abschreibung des Verfahrens, wenn immer möglich ohne Kostenfolgen;</w:t>
      </w:r>
    </w:p>
    <w:p>
      <w:r>
        <w:t>dass das Verfahren als durch Rückzug der Beschwerde erledigt abzuschreiben ist ( Art. 32 Abs. 2 BGG );</w:t>
      </w:r>
    </w:p>
    <w:p>
      <w:r>
        <w:t>dass der Beschwerdeführer kostenpflichtig ist (Art. 66 Abs. 1 und 3BGG) und im vorliegenden Fall keine Umstände vorliegen, die einen Verzicht auf die Erhebung von Gerichtskosten nach Art. 66 Abs. 2 BGG rechtfertigen würden, indessen bei der Bemessung der Gerichtskosten dem relativ geringen Aufwand für das vorliegende Verfahren Rechnung zu tragen ist;</w:t>
      </w:r>
    </w:p>
    <w:p>
      <w:r>
        <w:t>dass der Beschwerdegegnerin keine Parteientschädigung zuzusprechen ist, da ihr im Zusammenhang mit dem bundesgerichtlichen Verfahren kein entschädigungspflichtiger Aufwand entstanden ist ( Art. 68 BGG );</w:t>
      </w:r>
    </w:p>
    <w:p>
      <w:r>
        <w:t>verfügt die Präsidentin: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200.-- werden dem Beschwerdeführer auferlegt.</w:t>
      </w:r>
    </w:p>
    <w:p>
      <w:r>
        <w:t>3.</w:t>
      </w:r>
    </w:p>
    <w:p>
      <w:r>
        <w:t>Diese Verfügung wird den Parteien und dem Kantonsgericht von Graubünden, II. Zivilkammer, schriftlich mitgeteilt.</w:t>
      </w:r>
    </w:p>
    <w:p>
      <w:r>
        <w:t>Lausanne, 15. April 2020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