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4A_165/2010 vom 4. Juni 2010</w:t>
      </w:r>
    </w:p>
    <w:p>
      <w:r>
        <w:t>Bundesgericht, 2010-06-04, FR</w:t>
      </w:r>
    </w:p>
    <w:p>
      <w:r>
        <w:rPr>
          <w:b/>
        </w:rPr>
        <w:t xml:space="preserve">Quelle: </w:t>
      </w:r>
      <w:r>
        <w:t>https://mcp.opencaselaw.ch/entscheid/bger_4A_165_2010</w:t>
      </w:r>
    </w:p>
    <w:p>
      <w:r>
        <w:t>FR: TF 4A_165/2010 du 4 juin 2010</w:t>
      </w:r>
    </w:p>
    <w:p>
      <w:r>
        <w:t>IT: TF 4A_165/2010 del 4 giugno 2010</w:t>
      </w:r>
    </w:p>
    <w:p>
      <w:pPr>
        <w:pStyle w:val="Heading2"/>
      </w:pPr>
      <w:r>
        <w:t>Erwägungen</w:t>
      </w:r>
    </w:p>
    <w:p>
      <w:r>
        <w:rPr>
          <w:b/>
        </w:rPr>
        <w:t>E. 1.1</w:t>
      </w:r>
    </w:p>
    <w:p>
      <w:r>
        <w:t>Le recourant attaque la décision de l'assemblée générale du 1er juin 2006, par laquelle les membres ont confirmé la teneur du procès-verbal de la séance du 24 novembre 2005. Il conclut à la modification de ce procès-verbal. Par cette demande, le recourant ne tend pas à défendre ses intérêts patrimoniaux. La contestation est ainsi de nature non pécuniaire (cf. ATF 108 II 77 consid. 1a p. 78; sur le moyen, invoqué également par le recourant, tiré de la violation des droits de la personnalité: ATF 110 II 411 consid. 1 p. 413; sur l'ensemble de la question: BERNARD CORBOZ, in Commentaire de la LTF, 2009, no 13 s. ad art. 74 LTF ) et le recours en matière civile est ouvert sans restriction.</w:t>
      </w:r>
    </w:p>
    <w:p>
      <w:r>
        <w:t>Interjeté par la partie qui a succombé dans ses conclusions visant l'annulation de la décision de l'assemblée générale du 1er juin 2006 et la modification du procès-verbal de la séance du 24 novembre 2005 ( art. 76 al. 1 LTF ) et dirigé contre un arrêt final ( art. 90 LTF ) rendu en matière civile ( art. 72 al. 1 LTF ) par une autorité cantonale de dernière instance ( art. 75 LTF ), le recours est en principe recevable puisqu'il a été déposé dans le délai ( art. 48 al. 1 et 100 LTF ) et la forme ( art. 42 LTF ) prévus par la loi.</w:t>
      </w:r>
    </w:p>
    <w:p>
      <w:r>
        <w:t>Il en résulte que le recours constitutionnel (et non de droit public comme le mentionne le recourant), qui est subsidiaire ( art. 113 LTF ), n'est pas ouvert. Il doit être rappelé qu'il est possible d'invoquer, dans un recours en matière civile, la violation des droits constitutionnels des citoyens ( ATF 134 III 379 consid. 1.2 p. 382).</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Si la partie recourante invoque l'arbitraire dans l'appréciation des preuves et l'établissement des faits, elle doit montrer, par une argumentation précise en se référant si possible aux pièces du dossier, que la décision cantonale est insoutenable (arrêt 4A_621/2009 du 25 février 2010 consid. 1.3). Encore faut-il que la correction demandée soit susceptible d'influer sur le sort de la cause ( art. 97 al. 1 LTF ).</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recourant se plaint de "l'extraordinaire lenteur du Tribunal d'arrondissement", en soulignant notamment que les témoins ont été entendus "presque trois ans après la survenance des faits" et qu'il s'est écoulé plus d'une année entre l'audience de jugement et la communication de la décision entièrement rédigée. Il reproche à la cour cantonale de ne pas avoir constaté un déni de justice formel ( art. 29 al. 1 Cst. ).</w:t>
      </w:r>
    </w:p>
    <w:p>
      <w:r>
        <w:rPr>
          <w:b/>
        </w:rPr>
        <w:t>E. 2.2</w:t>
      </w:r>
    </w:p>
    <w:p>
      <w:r>
        <w:t>Une autorité commet un déni de justice formel si elle n'entre pas en matière sur une cause qui lui est soumise, dans le délai et les formes requis, alors qu'elle doit en connaître ( ATF 135 I 6 consid. 2.1 p. 9; 134 I 229 consid. 2.3 p. 232). Il n'y a pas de déni de justice si l'autorité a statué sur ce qui était demandé, mais dans un sens qui déplaît au recourant (arrêt 2C_319/2009 du 26 janvier 2010 consid. 6.1 et la référence).</w:t>
      </w:r>
    </w:p>
    <w:p>
      <w:r>
        <w:t>En l'occurrence, le jugement a été rendu et on ne voit donc pas comment les instances cantonales auraient commis un déni de justice formel. Il n'y a pas lieu de se demander si le recourant pourrait prétendre à une quelconque réparation en raison du prétendu retard injustifié, le recourant ne présentant aucune conclusion, ni motivation en ce sens. D'ailleurs, son argumentation quant au prétendu retard ne convainc guère. En particulier, si les témoins ont été entendus presque trois ans après la survenance des faits, cela n'est pas imputables aux seules instances cantonales. D'une part, le recourant n'a ouvert action que huit mois après le déroulement des faits; d'autre part, il a introduit plusieurs conclusions nouvelles durant la période considérée, notamment une conclusion le 8 décembre 2006 (retranchée par décision incidente du 9 mai 2007) et trois supplémentaires dans sa requête de réforme du 11 juin 2007 (acceptées par jugement incident du 4 janvier 2008). De façon générale, le recourant oublie en outre que, dans l'examen d'un éventuel retard injustifié, il convient de prendre en considération l'ensemble de la procédure, jusqu'à la dernière instance (cf. AUER/MALINVERNI/HOTTELIER, Droit constitutionnel suisse, Vol. II, Les droits fondamentaux, 2e éd. 2006, n. 1282 et les références). Il convient dès lors de tenir compte de ce que la Chambre des recours a, quant à elle, tranché son recours dans des délais extrêmement brefs (sur la critique soulevée par le recourant à ce sujet, cf. infra consid. 2.3).</w:t>
      </w:r>
    </w:p>
    <w:p>
      <w:r>
        <w:t>Le recourant reproche encore à la cour cantonale une mauvaise application de l'art. 444 al. 1 ch. 3 du Code de procédure civile vaudoise du 14 décembre 1966 (CPC/VD; RSV 270.11), le prétendu retard injustifié ayant eu, selon lui, une influence sur les déclarations des témoins. L'ensemble de l'argumentation du recourant dans ce contexte a trait au moyen tiré de l' art. 29 al. 1 Cst. (déni de justice formel); il n'explique par contre pas, avec une motivation précise (cf. supra consid. 1.2), en quoi la disposition cantonale invoquée aurait été appliquée arbitrairement ( art. 9 Cst. ). Il se limite à indiquer, faisant référence à l'argumentation de la Chambre des recours, qu'il "ne partage pas cette opinion". Le grief est irrecevable.</w:t>
      </w:r>
    </w:p>
    <w:p>
      <w:r>
        <w:rPr>
          <w:b/>
        </w:rPr>
        <w:t>E. 2.3</w:t>
      </w:r>
    </w:p>
    <w:p>
      <w:r>
        <w:t>Invoquant un déni de justice formel ( art. 29 al. 1 Cst. ), le recourant reproche à la Chambre des recours une "promptitude excessive". Il soutient que les juges "ont été trop vite en besogne", estimant qu'il ne s'est passé que six jours ouvrables entre la prise de connaissance du dossier par le premier juge et l'arrêt du 22 décembre 2009.</w:t>
      </w:r>
    </w:p>
    <w:p>
      <w:r>
        <w:t>En l'espèce, les juges cantonaux sont entrés en matière, et on ne voit donc pas en quoi ils auraient commis un déni de justice formel.</w:t>
      </w:r>
    </w:p>
    <w:p>
      <w:r>
        <w:t>On ne saurait se plaindre, en soi, de l'efficacité des juges cantonaux. Quant à savoir si la rapidité avec laquelle ceux-ci ont jugé la cause les a conduit à établir certains faits de manière arbitraire ( art. 9 Cst. ) ou à transgresser la loi, il s'agit là d'autres questions, qui seront examinées plus loin (cf. infra consid. 2.6 et consid. 3).</w:t>
      </w:r>
    </w:p>
    <w:p>
      <w:r>
        <w:rPr>
          <w:b/>
        </w:rPr>
        <w:t>E. 2.4</w:t>
      </w:r>
    </w:p>
    <w:p>
      <w:r>
        <w:t>Citant les art. 9, 29 al. 1 et 30 al. 1 Cst., le recourant affirme ne pas avoir été traité de manière impartiale, le 9 mai 2007, par la Présidente du Tribunal d'arrondissement de Lausanne qui aurait eu un entretien particulier avec l'avocat de l'intimée, celui-ci exposant à celle-là certains des procédés qu'il allait utiliser au cours de l'audience qui suivait. Le recourant estime que la Chambre des recours, qui lui a reproché de n'avoir pas immédiatement demandé la récusation de la Présidente, a fait preuve de formalisme excessif ( art. 29 al. 1 Cst. ).</w:t>
      </w:r>
    </w:p>
    <w:p>
      <w:r>
        <w:t>Le recourant base toute son argumentation sur des faits non établis par la cour cantonale; il n'indique pas, sous l'angle de l'arbitraire ( art. 9 Cst. ), quelles pièces pourraient étayer son argumentation (sur l'exigence, cf. supra consid. 1.3). En outre, on cherche vainement ce qui empêchait le recourant de protester et de demander la récusation de la Présidente au début de l'audience en question. Citant l' art. 1 al. 3 CPC /VD, le recourant se borne à dire qu'il appartenait à cette dernière de refuser d'entendre l'autre partie. Il ne prétend toutefois pas que cette disposition de droit cantonal aurait été appliquée de manière arbitraire (cf. supra consid. 1.2) et ne présente aucune motivation à ce sujet. Les exigences strictes posées aux art. 105 al. 2 et 106 al. 2 LTF ne sont à l'évidence pas remplies et les moyens invoqués sont dès lors irrecevables.</w:t>
      </w:r>
    </w:p>
    <w:p>
      <w:r>
        <w:t>Devant l'instance précédente, le recourant a demandé l'audition du témoin Grangier, afin qu'il révèle "comment les choses [se sont] exactement passées le 9 mai 2007". Le recourant n'indique pas sur quels faits précis l'audition du témoin aurait été utile et la recevabilité des moyens invoqués ( art. 9 et 29 al. 1 Cst. ) est donc douteuse. Par ailleurs, on ne saurait dire que la cour cantonale a pris une décision insoutenable, et donc arbitraire ( art. 9 Cst. ), en écartant l'audition de ce témoin, alors que le recourant, qui était présent à l'audience en question, a lui-même renoncé à demander la récusation de la Présidente. Le grief est infondé.</w:t>
      </w:r>
    </w:p>
    <w:p>
      <w:r>
        <w:rPr>
          <w:b/>
        </w:rPr>
        <w:t>E. 2.5</w:t>
      </w:r>
    </w:p>
    <w:p>
      <w:r>
        <w:t>Le recourant rappelle la teneur de l' art. 457 al. 3 CPC /VD qui permet à la cour cantonale d'annuler d'office un jugement qui ne renferme pas un exposé de faits suffisants pour lui permettre de juger la cause à nouveau, lorsque le dossier ne permet pas de combler cette lacune. Il reproche à la cour précédente d'avoir fait preuve de formalisme excessif en déclarant irrecevable son moyen fondé sur l' art. 457 al. 3 CPC /VD. Il invoque dans ce contexte les art. 9 et 29 Cst.</w:t>
      </w:r>
    </w:p>
    <w:p>
      <w:r>
        <w:t>Le recourant ne démontre toutefois pas en quoi l'état de fait du jugement de première instance, que la Chambre des recours a fait sien, serait insuffisant au sens de cette disposition de droit cantonal. Il n'indique pas non plus, de manière précise, quels faits établis n'auraient pas été pris en considération (cf. supra consid. 1.2 et 1.3). Les moyens sont irrecevables.</w:t>
      </w:r>
    </w:p>
    <w:p>
      <w:r>
        <w:rPr>
          <w:b/>
        </w:rPr>
        <w:t>E. 2.6</w:t>
      </w:r>
    </w:p>
    <w:p>
      <w:r>
        <w:t>Le recourant, invoquant l'arbitraire dans l'appréciation des preuves ( art. 9 Cst. ), tente de contester les faits retenus par la Chambre des recours. Dans une argumentation pour le moins touffue, il semble vouloir démontrer qu'il y aurait eu deux votes, à savoir un premier ayant pour objet la contre-proposition du comité de l'intimée, puis un deuxième portant sur sa proposition. Cette thèse ayant été écartée par tous les témoins entendus, on ne saurait dire que la cour cantonale a apprécié les preuves de façon insoutenable en suivant leurs déclarations concordantes. Pour autant qu'il soit recevable, le moyen doit être déclaré mal fondé. Quant aux propos des témoins, le recourant, qui invoque également l'arbitraire dans l'appréciation des preuves ( art. 9 Cst. ), se limite à émettre des critiques qui ne répondent pas aux exigences strictes des art. 105 al. 2 et 106 al. 2 LTF. Le grief est irrecevable.</w:t>
      </w:r>
    </w:p>
    <w:p>
      <w:r>
        <w:rPr>
          <w:b/>
        </w:rPr>
        <w:t>E. 3.1</w:t>
      </w:r>
    </w:p>
    <w:p>
      <w:r>
        <w:t>Le recourant entend démontrer que c'est à tort que la Chambre des recours lui a nié le droit d'obtenir la modification du procès-verbal tenu lors de l'assemblée générale du 24 novembre 2005. Il ne conteste pas que cette assemblée a rejeté sa proposition d'acquérir des voiturettes monoplaces, mais prétend que le procès-verbal est faux et incomplet. A lire ses conclusions, on comprend qu'il entend inscrire deux éléments dans le procès-verbal du 24 novembre 2005: il convient, selon lui, de refléter plus en détails la présentation des voiturettes monoplaces qu'il a faite lors de l'assemblée générale et d'indiquer que le vote sur la contre-proposition du comité a eu lieu avant celui portant sur sa propre proposition.</w:t>
      </w:r>
    </w:p>
    <w:p>
      <w:r>
        <w:rPr>
          <w:b/>
        </w:rPr>
        <w:t>E. 3.2</w:t>
      </w:r>
    </w:p>
    <w:p>
      <w:r>
        <w:t>Toute l'argumentation du recourant repose sur le prétendu caractère inexact du procès-verbal litigieux. Selon lui, ce dernier devrait être modifié pour refléter la réalité des débats. On ne saurait le suivre. Il ressort des faits établis par la cour cantonale, qui n'a pas sombré dans l'arbitraire (cf. supra consid. 2.6), qu'il n'y a eu qu'un seul vote sur le sujet litigieux. Si les témoins n'ont parfois pas pu se rappeler en quels termes précis la question a été posée aux membres de l'assemblée générale, ils ont tous confirmé en substance (y compris le témoin Jean-Paul Humm qui avait appuyé, lors de l'assemblée générale, la proposition du recourant) que la grande majorité des membres a soutenu le comité, écartant par là même la proposition du recourant.</w:t>
      </w:r>
    </w:p>
    <w:p>
      <w:r>
        <w:t>Autrement dit, il ressort des faits établis par la cour cantonale ( art. 105 al. 1 LTF ) que l'une des modifications demandées par le recourant (selon laquelle il y aurait deux votes séparés, l'un portant sur la contre-proposition du comité et l'autre sur la proposition du recourant) ne reflète pas la réalité des débats. Il n'est ainsi pas nécessaire de déterminer si, sur le principe, un coopérateur a le droit d'attaquer en justice la décision de l'assemblée générale pour demander la modification de la teneur d'un procès-verbal. De toute évidence, un coopérateur ne saurait "corriger" un procès-verbal en introduisant des faits inexacts. Quant à la deuxième modification demandée (à savoir les détails qui ont été donné par le recourant), si ces détails ressortent de son courrier du 24 mai 2006, il n'a pas été établi (les témoins n'ayant en particulier pas rappelé l'ensemble des explications données oralement par le recourant) que celui-ci les aurait tous exposés, avec la même précision que dans son courrier, lors de l'assemblée générale et on ne peut admettre une quelconque modification à ce sujet.</w:t>
      </w:r>
    </w:p>
    <w:p>
      <w:r>
        <w:rPr>
          <w:b/>
        </w:rPr>
        <w:t>E. 3.3</w:t>
      </w:r>
    </w:p>
    <w:p>
      <w:r>
        <w:t>A plusieurs reprises, le recourant conteste la proposition du comité en insistant sur le fait que celle-ci ne figurait pas à l'ordre du jour de l'assemblée générale. Il soutient que le vote majoritaire en faveur de cette proposition viole ainsi l' art. 883 al. 2 CO qui prévoit qu'aucune décision ne peut être prise sur des objets qui n'ont pas été portés à l'ordre du jour. Cet argument ne lui est d'aucune aide. Il ne ressort nullement des conclusions prises qu'il entend demander l'annulation de la décision de l'assemblée générale du 24 novembre 2005 (sur ce point, cf. infra consid. 3.4). Le grief serait de toute façon mal fondé. Dans cette hypothèse, il lui appartenait d'attaquer cette décision dans le délai de deux mois de l' art. 891 al. 2 CO . Ne l'ayant pas fait, il ne peut plus la remettre en question.</w:t>
      </w:r>
    </w:p>
    <w:p>
      <w:r>
        <w:rPr>
          <w:b/>
        </w:rPr>
        <w:t>E. 3.4</w:t>
      </w:r>
    </w:p>
    <w:p>
      <w:r>
        <w:t>Afin de démontrer qu'il possède un intérêt juridique à agir en justice sur la base de l' art. 891 CO , le recourant soutient la proposition du comité, déclarant qu'il souhaite pouvoir s'en prévaloir activement, précisant que le comité aura l'obligation de remplacer la première voiture biplace hors d'usage par une voiturette monoplace électrique. Ces explications, par ailleurs contradictoires avec les critiques fondées sur l' art. 883 al. 2 CO (cf. supra consid. 3.3), ne lui sont d'aucune aide.</w:t>
      </w:r>
    </w:p>
    <w:p>
      <w:r>
        <w:t>Si l'on comprend bien le recourant, celui-ci considère qu'il a un intérêt juridique à obtenir la modification du procès-verbal - dans le sens des conclusions prises dans son mémoire - afin qu'il puisse se prévaloir dans le futur de la contre-proposition du comité, à défaut d'avoir pu faire accepter sa propre proposition. On ne peut suivre ce raisonnement. L'existence de deux votes (contre-proposition du comité, puis proposition du recourant) n'a pas été établie et le procès-verbal ne saurait donc être modifié en ce sens (cf. infra consid. 3.2). De façon générale, on voit mal l'intérêt du recourant à obtenir un ajout dans le procès-verbal litigieux. Ce dernier fait état d'une proposition du comité soumise au vote et appuyée par la très large majorité des membres présents à l'assemblée générale; le procès-verbal constitue la preuve de la décision prise par l'assemblée générale le 24 novembre 2005 (cf. EDUARD HENSEL, Das Generalversammlungsrecht der Genossenschaft nach dem neuen Schweizerischen Obligationenrecht, thèse Zurich 1942, p. 98; en droit de la société anonyme: BRIGITTE TANNER, Zürcher Kommentar, 2003, no 206 ad art. 702 CO ); la décision n'a pas été attaquée dans le délai de deux mois de l' art. 891 al. 2 CO ; l'administration (en l'espèce, le comité) de la société coopérative, responsable de sa rédaction (HENSEL, op. cit., p. 98; en droit de la société anonyme: TANNER, op. cit., no 205 ad art. 702 CO ), n'a pas jugé utile d'y intégrer des corrections ou adjonctions; le caractère probant du procès-verbal a été encore renforcé par l'approbation de l'assemblée générale du 1er juin 2006 (cf. en droit de la société anonyme: FORSTMOSER/MEIER/HAYOZ, Schweizerisches Aktienrecht, 1996, no 119 ad § 23; TANNER, op. cit., no 239 ad art. 702 CO ). On ne voit donc pas quelle incertitude il subsisterait à ce sujet et qu'elle serait l'intérêt du recourant à obtenir une modification du procès-verbal dans le sens des conclusions prises dans son mémoire. En l'absence d'intérêt, on ne saurait reprocher aux juges cantonaux d'avoir transgressé le droit fédéral en rejetant les conclusions du recourant.</w:t>
      </w:r>
    </w:p>
    <w:p>
      <w:r>
        <w:rPr>
          <w:b/>
        </w:rPr>
        <w:t>E. 3.5</w:t>
      </w:r>
    </w:p>
    <w:p>
      <w:r>
        <w:t>Revenant à la charge sur son intérêt juridique à agir en justice sur la base de l' art. 891 CO , le recourant soutient que, le 1er juin 2006, l'assemblée générale avait le devoir de corriger ce procès-verbal faux et incomplet qui viole l' art. 251 ou 252 CP .</w:t>
      </w:r>
    </w:p>
    <w:p>
      <w:r>
        <w:t>Le procès-verbal reflétant la réalité des débats (cf. supra consid. 3.2), on voit mal comment ce document pourrait transgresser les normes de droit pénal invoquées par le recourant. Il en va de même pour la prétendue violation des art. 28 ss CC . A défaut de déclarations inexactes contenues dans le procès-verbal, le procès-verbal litigieux n'est pas susceptible de violer l'ordre juridique, en particulier les droits attachés à la personnalité du recourant.</w:t>
      </w:r>
    </w:p>
    <w:p>
      <w:r>
        <w:rPr>
          <w:b/>
        </w:rPr>
        <w:t>E. 3.6</w:t>
      </w:r>
    </w:p>
    <w:p>
      <w:r>
        <w:t>Le recourant rappelle qu'en pratique l'approbation du procès-verbal de la précédente assemblée générale figure toujours en tête de l'ordre du jour de l'assemblée suivante. Il y voit une coutume qui donnerait au coopérateur le droit d'agir en justice pour modifier le procès-verbal dont il conteste le contenu.</w:t>
      </w:r>
    </w:p>
    <w:p>
      <w:r>
        <w:t>L'argument ne convainc pas. D'une part, on ne saurait à l'évidence admettre l'existence d'une coutume qui donnerait au coopérateur le droit de modifier le procès-verbal d'une assemblée générale en y ajoutant des éléments de faits ne reflétant pas la réalité des débats. D'autre part, on ne voit pas en quoi la pratique évoquée par le recourant permettrait de conclure à une coutume portant sur un objet différent, soit le prétendu droit de modifier le procès-verbal. Enfin, il faut souligner que si la pratique en question existe dans de nombreuses sociétés, elle n'est toutefois pas considérée comme obligatoire (en droit de la société anonyme: TANNER, op. cit., no 238 ad art. 702 CO ; PETER/CAVADINI, in Commentaire romand, CO II, 2008, no 32 ad art. 702 CO ; GEORG KRNETA, Praxiskommentar, Verwaltungsrat, 2e éd. 2005, n. 1466 ad art. 702 CO ; THEODOR WYDLER, Die Protokollführung im schweizerischen Aktienrecht, thèse Zurich 1956, p. 82). Or, l'existence d'une coutume - par ailleurs difficilement envisageable de nos jours (cf. ERNST A. KRAMER, Juristische Methodenhlehre, 3e éd. 2010, p. 212 et les références) - ne peut être établie en l'absence de pratique obligatoire (pour les détails, cf. HAUSHEER/JAUN, Handkommentar, Die Einleitungsartikel des ZGB, 2003, no 32 ss ad art. 1 CC ).</w:t>
      </w:r>
    </w:p>
    <w:p>
      <w:r>
        <w:t>Les griefs invoqués par le recourant étant mal fondés, aucune raison n'oblige à constater la nullité de la décision de l'assemblée générale du 1er juin 2006. La conclusion qu'il prend en ce sens doit également être rejetée.</w:t>
      </w:r>
    </w:p>
    <w:p>
      <w:r>
        <w:rPr>
          <w:b/>
        </w:rPr>
        <w:t>E. 4</w:t>
      </w:r>
    </w:p>
    <w:p>
      <w:r>
        <w:t>Le recours doit être rejeté dans la mesure de sa recevabilité.</w:t>
      </w:r>
    </w:p>
    <w:p>
      <w:r>
        <w:t>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