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163/2015 vom 12. Oktober 2015</w:t>
      </w:r>
    </w:p>
    <w:p>
      <w:r>
        <w:t>Bundesgericht, 2015-10-12, FR</w:t>
      </w:r>
    </w:p>
    <w:p>
      <w:r>
        <w:rPr>
          <w:b/>
        </w:rPr>
        <w:t xml:space="preserve">Quelle: </w:t>
      </w:r>
      <w:r>
        <w:t>https://mcp.opencaselaw.ch/entscheid/bger_4A_163_2015</w:t>
      </w:r>
    </w:p>
    <w:p>
      <w:r>
        <w:t>FR: TF 4A 163/2015 du 12 octobre 2015</w:t>
      </w:r>
    </w:p>
    <w:p>
      <w:r>
        <w:t>IT: TF 4A 163/2015 del 12 ottobre 2015</w:t>
      </w:r>
    </w:p>
    <w:p>
      <w:pPr>
        <w:pStyle w:val="Heading2"/>
      </w:pPr>
      <w:r>
        <w:t>Regeste</w:t>
      </w:r>
    </w:p>
    <w:p>
      <w:r>
        <w:t>contrat de bail; défaut et restitution | Droit des contrats</w:t>
      </w:r>
    </w:p>
    <w:p>
      <w:pPr>
        <w:pStyle w:val="Heading2"/>
      </w:pPr>
      <w:r>
        <w:t>Erwägungen</w:t>
      </w:r>
    </w:p>
    <w:p>
      <w:r>
        <w:rPr>
          <w:b/>
        </w:rPr>
        <w:t>E. 1.1</w:t>
      </w:r>
    </w:p>
    <w:p>
      <w:r>
        <w:t>Dans l'arrêt attaqué, la Cour d'appel civile a rejeté, en tant qu'il était recevable, l'appel que la recourante avait formé contre la décision - prononcée sur la base de l' art. 149 CPC - de la Commission portant refus de citer les parties à une nouvelle audience, faute de réalisation des conditions de l' art. 148 al. 1 CPC . Elle s'est fondée, pour entrer en matière, sur la jurisprudence voulant que l'exclusion de toute voie de recours, telle qu'elle ressort de l' art. 149 CPC , ne soit pas opposable à la partie défaillante lorsque le refus entraîne la perte définitive de l'action ou d'un moyen ( ATF 139 III 478 consid. 1 et 6; arrêt 4A_343/2013 du 13 janvier 2014 consid. 5). Or, telle est bien la sanction à laquelle s'expose le locataire qui entend contester le congé ( art. 273 CO ) en application des art. 271 et 271a CO , mais qui ne comparaît pas en personne à l'audience de conciliation (art. 204 al. 1 et 206 al. 1 CPC; arrêt 4C_1/2013 du 25 juin 2013 consid. 4.3 et les références). Exercé par une personne qui a contesté sans succès le rejet de sa demande de restitution, au sens de l' art. 148 al. 1 CPC , devant l'instance précédente ( art. 76 al. 1 LTF ) et dirigé contre un arrêt final ( art. 90 LTF ) rendu par une autorité cantonale de dernière instance ( art. 75 LTF ) dans une affaire pécuniaire en matière de droit du bail à loyer dont la valeur litigieuse atteint le seuil fixé à l' art. 74 al. 1 let. a LTF pour la recevabilité du recours en matière civile, le présent recours est recevable, puisqu'il a été déposé dans le délai ( art. 100 al. 1 LTF en liaison avec l' art. 45 al. 1 LTF ) et la forme ( art. 42 LTF ) prévus par la loi. Demeure réservé l'examen de la recevabilité des différents griefs formulés par la recourante à l'encontre de l'arrêt entrepris.</w:t>
      </w:r>
    </w:p>
    <w:p>
      <w:r>
        <w:rPr>
          <w:b/>
        </w:rPr>
        <w:t>E. 1.2</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Le Tribunal fédéral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L'objet de la décision attaquée, rendue sur appel, est défini par celui de la décision prise le 3 octobre 2014 par la Commission. Or, le problème soumis à cette autorité portait uniquement sur l'admissibilité de la demande de restitution que la locataire, qui ne s'était pas présentée à l'audience de conciliation du 8 août 2014, avait formée le 28 du même mois afin d'obtenir la fixation d'une nouvelle audience de conciliation dans le cadre de la procédure en annulation du congé du 17 avril 2014 qu'elle avait introduite le 19 mai 2014 devant la Commission. Ainsi, la seule question à résoudre par la Cour de céans est de déterminer si l'autorité précédente a violé ou non le droit fédéral en entérinant le refus de la Commission de faire droit à la requête de la recourante fondée sur l' art. 148 CPC . Cela étant, c'est en vain que la recourante consacre une partie de son mémoire, intitulée "Résumé des faits essentiels" (recours, p. 4 à 6), à l'historique de ses relations contractuelles avec les intimés et aux divers épisodes judiciaires qui en ont jalonné le développement. Elle n'est d'ailleurs pas recevable à le faire, faute de constatations ad hoc dans l'arrêt déféré ( art. 105 al. 1 LTF ). Dès lors, tous les moyens prenant appui sur des circonstances antérieures à l'introduction de la procédure en annulation du congé signifié le 17 avril 2014 à la locataire, en particulier ceux qui ont trait à d'autres résiliations du même bail, apparaissent hors sujet, étant donné les limites objectives assignées à l'examen de la Cour de céans, de sorte qu'ils ne seront pas pris en considération par celle-ci. Tombent sous le coup de cette exclusion le moyen n. 5.1 relatif à une demande de suspension d'audience (recours, p. 7), le moyen n. 5.3 concernant une requête de production d'un jugement antérieur (recours, p. 9), le moyen 5.6 traitant du bien-fondé de la résiliation (recours, p.11/12), de même que le moyen 5.7 sur la compétence de la Commission (recours, p. 12). Un sort identique doit être réservé au moyen n. 5.9 par lequel la recourante réclame une indemnité pour le tort que les intimés lui auraient causé, ledit moyen étant nouveau et, partant, irrecevable ( art. 99 LTF ).</w:t>
      </w:r>
    </w:p>
    <w:p>
      <w:r>
        <w:rPr>
          <w:b/>
        </w:rPr>
        <w:t>E. 3.1</w:t>
      </w:r>
    </w:p>
    <w:p>
      <w:r>
        <w:t>Le délai d'appel arrivait à échéance le 3 novembre 2014. Aussi la cour cantonale a-t-elle pris en considération le mémoire d'appel déposé à cette date par la recourante. Elle a, en revanche, écarté du dossier le mémoire complémentaire que l'appelante lui avait adressé le lendemain, pour avoir été produit hors délai, et en a fait de même s'agissant de l'onglet de pièces sous bordereau accompagnant la seconde écriture. Constatant, toutefois, que le premier mémoire n'était pas signé alors que le mémoire complémentaire déposé le 4 novembre 2014 l'était, les juges cantonaux ont estimé qu'ils pouvaient se dispenser de fixer à l'appelante un délai pour rectifier ce vice de forme en application de l' art. 132 al. 1 CPC , au motif que le vice relatif à la signature avait été "guéri par le dépôt de l'acte du 4 novembre 2014" (arrêt attaqué, consid. 1b).</w:t>
      </w:r>
    </w:p>
    <w:p>
      <w:r>
        <w:rPr>
          <w:b/>
        </w:rPr>
        <w:t>E. 3.2</w:t>
      </w:r>
    </w:p>
    <w:p>
      <w:r>
        <w:t>Sous n. 5.4 de son mémoire, la recourante, dénonçant notamment un formalisme excessif, se plaint de ce que l'autorité précédente s'est servie d'un mémoire déposé hors délai pour régulariser le défaut de signature affectant le mémoire déposé le dernier jour du délai, mais n'a pas admis la production des pièces déposées en même temps que le second mémoire. Force est de lui donner raison.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2D_32/2015 du 24 septembre 2015 consid. 4.1 et les précédents cités). De l'interdiction du formalisme excessif découle notamment le devoir du tribunal d'accorder aux parties un délai pour la rectification d'autres vices que ceux énoncés à titre exemplatif par l' art. 132 al. 1 CPC . A cet égard, si l'octroi d'un tel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(Nina J. Frei, in Commentaire bernois, Schweizerische Zivilprozessordnung, vol. I, 2012, n° 16 ad art. 132 CPC ; Florence Aubry-Girardin, in Commentaire de la LTF, 2e éd. 2014, n° 58 ad art. 42 LTF ; Laurent Merz, in Commentaire bâlois, Bundesgerichtsgesetz, 2e éd. 2011, n° 96 ad art. 42 LTF ). En l'espèce, les juges d'appel ne pouvaient pas écarter du dossier, sans autre forme de procès, les pièces que la recourante avait produites avec son mémoire complémentaire du 4 novembre 2014, pièces dont il convient de préciser qu'elles étaient déjà mentionnées, en regard de chaque allégué y renvoyant, dans l'écriture déposée par la même partie le 3 novembre 2014, i.e. le dernier jour du délai d'appel. Ils auraient dû soit fixer un délai à l'appelante pour réparer ce vice, soit, plus simplement, admettre le dépôt tardif de ces pièces comme ils l'avaient fait pour la rectification du défaut de signature du premier mémoire d'appel. Il y a lieu, dès lors, de leur imputer une violation du droit fédéral, par excès de formalisme, et, partant, de prendre en considération les pièces litigieuses dans les limites, sus-indiquées, que la loi fixe au pouvoir d'examen du Tribunal fédéral (cf. consid. 1.3).</w:t>
      </w:r>
    </w:p>
    <w:p>
      <w:r>
        <w:rPr>
          <w:b/>
        </w:rPr>
        <w:t>E. 4</w:t>
      </w:r>
    </w:p>
    <w:p>
      <w:r>
        <w:t>Si l'on excepte la question des frais judiciaires de l'instance d'appel (recours, n. 5.8 p. 13), les deux moyens restants, soulevés par la recourante, ont trait aux conditions de la restitution (recours, n. 5.2 p. 7/8 et n. 5.5 p. 10).</w:t>
      </w:r>
    </w:p>
    <w:p>
      <w:r>
        <w:rPr>
          <w:b/>
        </w:rPr>
        <w:t>E. 4.1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 art. 148 al. 1 CPC est ainsi moins sévère que les art. 50 al. 1 LTF , 13 al. 1 PCF, 33 al. 4 LP et 94 al. 1 CPP, lesquelles dispositions subordonnent la restitution à l'absence de toute faute (arrêt 5A_94/2015 du 6 août 2015 consid. 6.1; Patricia Dietschy-Martenet, La restitution de délai dans le Code de procédure civile suisse, in RDS 2015 I 149 ss, 156 s.). Selon l'auteur précité, qui rapproche la notion de faute de l' art. 148 al. 1 CPC de celle du droit des obligations,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(Dietschy-Martenet, op. cit., p. 157 s.). Dire si la faute de la partie requérante peut encore être qualifiée de légère au regard des constatations de fait souveraines de l'autorité précédente est une question de droit (dernier arrêt cité, ibid.). Le tribunal appelé à se prononcer sur la requête de restitution dispose d'une marge d'appréciation (arrêt 1C_878/2013 du 16 mai 2014 consid. 4.1 avec des références). Une maladie subite d'une certaine gravité qui empêche la partie de se présenter ou de prendre à temps les dispositions nécessaires peut constituer un empêchement non fautif (arrêt 4A_468/2014 du 12 mars 2015 consid. 3.2 et les auteurs cités). Il en va de même de la naissance d'un enfant (Dietschy-Martenet, op. cit., p. 158).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(Dietschy-Martenet, op. cit., p. 162). Lorsque le tribunal admet la requête, il cite les parties à une nouvelle audience qui remplace la précédente. La décision doit indiquer précisément quels actes ou décisions sont annulés mais aussi quels actes de procédure doivent être répétés et dans quel délai (Dietschy-Martenet, op. cit., p. 165).</w:t>
      </w:r>
    </w:p>
    <w:p>
      <w:r>
        <w:rPr>
          <w:b/>
        </w:rPr>
        <w:t>E. 4.2</w:t>
      </w:r>
    </w:p>
    <w:p>
      <w:r>
        <w:t>Appliqués aux circonstances du cas concret, ces principes appellent les remarques formulées ci-après. La recourante ne s'est pas présentée à l'audience de la Commission du 8 août 2014, à 11 h 00. Par décision du même jour, la Commission a constaté que la procédure en annulation du congé était devenue sans objet, en raison de ce défaut, et elle a rayé l'affaire du rôle conformément à l' art. 206 al. 1 CPC . Le 28 août 2014, la demande de restitution de délai, au sens de l' art. 148 al. 1 CPC , a été adressée à la Commission. Dans les courriers qu'elle a échangés avec cette autorité avant la tenue de l'audience de conciliation et jusqu'à la date du 3 octobre 2014 à laquelle elle s'est vu refuser la restitution requise, la recourante a soutenu que la raison principale de son absence à l'audience de conciliation consistait dans le fait qu'elle attendait toujours que les intimés lui indiquent le motif du congé. Sa lettre du 30 septembre 2014, partiellement reproduite sous let. A.c du présent arrêt, est du reste assez explicite à cet égard. Il en va de même des arguments avancés par elle sous n. 5.2 de son mémoire où elle se plaint, sous l'angle de l'arbitraire dans l'établissement des faits - à juste titre, d'ailleurs -, de ce que la cour cantonale n'ait pas constaté l'existence d'une lettre du 20 juin 2014 dans laquelle elle déclarait attendre que la partie adverse lui fournisse le motif du congé incriminé (pièce 17 du bordereau déposé le 4 novembre 2014, destinée à prouver l'allégué A.18 du mémoire d'appel). Si la recourante, alors qu'elle eût été en mesure de le faire, ne s'était pas présentée à l'audience du 8 août 2014 sous prétexte qu'elle était en droit de connaître ce motif avant de déférer à la convocation de la Commission, il est peu probable que ce comportement eût pu être assimilé à une faute légère, voire à l'absence de toute faute, encore qu'il fût le fait d'une personne agissant sans l'assistance d'un avocat (cf. arrêt 1C_878/2013, précité, ibid.) et que l'attention de celle-ci n'eût pas été clairement attirée par la Commission sur le fait qu'elle ne pouvait pas lier sa participation à l'audience de conciliation à la fourniture préalable des motifs du congé. Vrai est-il aussi qu'une éventuelle restitution doit être examinée au regard de l'argumentation présentée par la partie requérante ( ATF 119 II 86 consid. 2b). Toutefois, en l'occurrence, il s'est produit un événement décisif en ce sens que la recourante a mis au monde, avant terme, un garçon, le 8 août 2014, à 2 heures du matin. Que pareille circonstance constituât un empêchement non fautif pour l'accouchée de se présenter à l'audience de conciliation qui allait se tenir 9 heures plus tard est une évidence qui résulte déjà du cours ordinaire des choses et ne nécessite pas de plus amples explications. On s'étonne, à ce propos, que, dans la décision du 3 octobre 2014, le président de la Commission se soit permis de souligner, à l'adresse de la recourante, que "[sa] présence à l'audience [lui] aurait permis de connaître la motivation du bailleur". Par ailleurs, il ne ressort pas des lettres de la recourante versées au dossier cantonal que l'intéressée ait jamais renoncé à se prévaloir de la circonstance en question à l'appui de sa demande de restitution. Elle en a notamment fait état en ces termes à la page 8 de son mémoire d'appel, auquel elle a joint un certificat de famille confirmant la naissance du dénommé A.O.________ le 8 août 2014 à Aigle: "Et de toute manière, indépendamment de cette motivation requise, mon accouchement dans la nuit ne m'aurait pas permis de me présenter". Il appert de ces considérations que la recourante, si elle a certes invoqué, à titre principal, un motif qui n'eût vraisemblablement pas justifié la restitution requise, a néanmoins fait valoir, à titre subsidiaire, une circonstance objective - i.e. son accouchement quelques heures avant le début de l'audience de conciliation - qui commandait de faire droit à sa requête ad hoc. Au demeurant, ni les juges précédents ni les intimés ne soutiennent - à juste titre, d'ailleurs, eu égard à la nature de l'empêchement - que cette requête déposée le 28 août 2014, soit 20 jours après l'accouchement, ne respectât pas le délai de l' art. 148 al. 2 CPC . Dès lors, la cour cantonale, en refusant d'accueillir celle-ci sans égard à ladite circonstance, a méconnu l' art. 148 al. 1 CPC , violation dont la recourante se plaint expressément dans son moyen 5.6 (recours, p. 10). Cela étant, il y a lieu d'admettre le recours, dans la mesure où il est recevable, et de réformer l'arrêt attaqué en ce sens que l'appel sera admis dans la mesure de sa recevabilité, que les décisions de la Commission du 8 août 2014 et du 3 octobre 2014 seront annulées, que la Commission sera invitée à citer les parties à une nouvelle audience de conciliation, que la requête d'assistance judiciaire présentée par la recourante en instance d'appel sera admise et que les frais judiciaires de deuxième instance, arrêtés à 848 fr., seront mis à la charge du canton de Vaud. Cette dernière modification de l'arrêt attaqué, fondée sur l' art. 107 al. 2 CPC , tient compte du fait que ni la recourante ni les intimés, lesquels n'ont pas été invités à se déterminer sur l'appel, ne sont à l'origine de l'erreur commise par les juges précédents (cf. ATF 138 III 471 consid. 7). Elle rend sans objet le moyen n. 5.2 de la recourante relatif aux frais judiciaires de l'instance d'appel. Enfin, le chiffre V du dispositif de la décision attaquée, qui décrète le caractère exécutoire de l'arrêt motivé, n'a plus de raison d'être.</w:t>
      </w:r>
    </w:p>
    <w:p>
      <w:r>
        <w:rPr>
          <w:b/>
        </w:rPr>
        <w:t>E. 5</w:t>
      </w:r>
    </w:p>
    <w:p>
      <w:r>
        <w:t>Les intimés, qui se sont opposés sans succès à l'admission du recours, seront condamnés solidairement à payer les frais de la procédure fédérale arrêtés à 2'000 fr. ( art. 66 al. 1 et 5 LTF ). En revanche, ils n'auront pas à verser une indemnité pour les dépens de la recourante puisque celle-ci n'a pas agi avec l'assistance d'un avocat. Enfin, la demande d'assistance judiciaire formée par la recourante devient sans objet, eu égard à l'issue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