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4A_161/2013 vom 28. Juni 2013</w:t>
      </w:r>
    </w:p>
    <w:p>
      <w:r>
        <w:t>Bundesgericht, 2013-06-28, DE</w:t>
      </w:r>
    </w:p>
    <w:p>
      <w:r>
        <w:rPr>
          <w:b/>
        </w:rPr>
        <w:t xml:space="preserve">Quelle: </w:t>
      </w:r>
      <w:r>
        <w:t>https://mcp.opencaselaw.ch/entscheid/bger_4A_161_2013</w:t>
      </w:r>
    </w:p>
    <w:p>
      <w:r>
        <w:t>FR: TF 4A_161/2013 du 28 juin 2013</w:t>
      </w:r>
    </w:p>
    <w:p>
      <w:r>
        <w:t>IT: TF 4A_161/2013 del 28 giugno 2013</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Die vorliegende Beschwerde richtet sich gegen einen Entscheid über die Führung des Handelsregisters, der gemäss Art. 72 Abs. 2 lit. b Ziff. 2 BGG der Beschwerde in Zivilsachen unterliegt. Als Vorinstanz hat ein oberes Gericht im Kanton auf ein Rechtsmittel hin letztinstanzlich entschieden ( Art. 75 BGG i.V.m. Art. 165 Abs. 2 HRegV ). Der angefochtene Beschluss schliesst ein Verfahren betreffend die Löschung und Eintragung diverser Tatsachen im Handelsregister (Personalmutationen) ab und ist demnach als Endentscheid zu qualifizieren ( Art. 90 BGG ). Entgegen den gesetzlichen Vorschriften ( Art. 112 Abs. 1 lit. d BGG ) finden sich im angefochtenen Urteil keine Angaben zum Streitwert. Mit Blick auf die wirtschaftlichen Auswirkungen der genannten Eintragung kann vorliegend ohne gegenteilige Anhaltspunkte jedoch davon ausgegangen werden, dass der Streitwert Fr. 30'000.-- übersteigt ( Art. 51 Abs. 2 BGG ).</w:t>
      </w:r>
    </w:p>
    <w:p>
      <w:r>
        <w:rPr>
          <w:b/>
        </w:rPr>
        <w:t>E. 2</w:t>
      </w:r>
    </w:p>
    <w:p>
      <w:r>
        <w:t>Der Beschwerdeführer macht geltend, der Entscheid des Handelsgerichtspräsidenten vom 26. November 2012 sei nicht nur anfechtbar, sondern nichtig. Die in diesem Entscheid angeordneten Mutationen hätten vom Handelsregisteramt daher nicht vorgenommen werden dürfen. Vielmehr hätte das Handelsregisteramt die angebliche Nichtigkeit des Entscheides vom 26. November 2012 von Amtes wegen beachten müssen. Die Vorinstanz habe Bundesrecht verletzt, indem sie das Vorgehen des Handelsregisteramts geschützt und die angebliche Nichtigkeit des Entscheides vom 26. November 2012 ebenfalls nicht beachtet habe.</w:t>
      </w:r>
    </w:p>
    <w:p>
      <w:r>
        <w:rPr>
          <w:b/>
        </w:rPr>
        <w:t>E. 2.1</w:t>
      </w:r>
    </w:p>
    <w:p>
      <w:r>
        <w:t>Die Nichtigkeit eines Entscheides ist jederzeit und von sämtlichen rechtsanwendenden Behörden von Amtes wegen zu beachten. Sie kann auch im Rechtsmittel- und selbst noch im Vollstreckungsverfahren geltend gemacht werden ( BGE 129 I 361 E. 2 S. 363 mit Hinweisen).</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 BGE 129 I 361 E. 2.1 S. 363 mit Hinweisen). Als Nichtigkeitsgründe fallen vorab funktionelle und sachliche Unzuständigkeit der entscheidenden Behörde sowie krasse Verfahrensfehler in Betracht, wobei nur ein besonders schwer wiegender Verstoss gegen grundlegende Parteirechte Nichtigkeit zur Folge haben kann. Inhaltliche Mängel einer Entscheidung führen nur ausnahmsweise zur Nichtigkeit ( BGE 129 I 361 E. 2.1 S. 364 mit Hinweisen); in der Lehre wird hierfür als Beispiel etwa das Urteil genannt, das eine Rechtsfolge zuspricht, die dem schweizerischen Recht unbekannt ist ( WALTHER J. HABSCHEID, Schweizerisches Zivilprozess- und Gerichtsorganisationsrecht, 2. Aufl. 1990, Rz. 459).</w:t>
      </w:r>
    </w:p>
    <w:p>
      <w:r>
        <w:rPr>
          <w:b/>
        </w:rPr>
        <w:t>E. 2.2.1</w:t>
      </w:r>
    </w:p>
    <w:p>
      <w:r>
        <w:t>Der Beschwerdeführer begründet die angebliche Nichtigkeit des Entscheids des Handelsgerichtspräsidenten vom 26. November 2012 damit, dass mit der Absetzung der Verwaltungsräte der X.________ AG eine Rechtsfolge angeordnet worden sei, welche in Art. 731b OR nicht vorgesehen sei.</w:t>
      </w:r>
    </w:p>
    <w:p>
      <w:r>
        <w:t>Diese Auffassung ist unzutreffend: Mit Art. 731b Abs. 1 OR wollte der Gesetzgeber dem Gericht einen hinreichenden Handlungsspielraum gewähren, um eine mit Blick auf die konkreten Umstände des Einzelfalles angemessene Massnahme treffen zu können ( BGE 138 III 407 E. 2.4 S. 409; 138 III 294 E. 3.1.4 S. 298; 138 III 166 E. 3.5 S. 170; 136 III 369 E. 11.4.1 S. 371). Bei den in den Ziffern 1 - 3 von Art. 731b Abs. 1 OR genannten Massnahmen zur Behebung des Organisationsmangels handelt es sich um einen exemplifikativen, nicht abschliessenden Katalog ( BGE 138 III 294 E. 3.1.4 S. 298; 136 III 369 E. 11.4.1 S. 371). Das Gericht kann - wie etwa im Rahmen der Auflösungsklage nach Art. 736 Ziff. 4 OR - auch eine nicht gesetzlich typisierte Massnahme anordnen (vgl. BGE 138 III 294 E. 3.3.3 S. 303 f.), wozu auch die Abberufung von Verwaltungsräten gehört (dazu PHILIPP HABEGGER, Die Auflösung der Aktiengesellschaft aus wichtigen Gründen, Diss. Zürich 1996, S. 249 f.).</w:t>
      </w:r>
    </w:p>
    <w:p>
      <w:r>
        <w:rPr>
          <w:b/>
        </w:rPr>
        <w:t>E. 2.2.2</w:t>
      </w:r>
    </w:p>
    <w:p>
      <w:r>
        <w:t>Der Beschwerdeführer macht sodann geltend, der Entscheid des Handelsgerichtspräsidenten vom 26. November 2012 sei in schwerwiegender Verletzung seines rechtlichen Gehörs gefällt worden, da der Handelsgerichtspräsident ihm als betroffenem Verwaltungsrat keine Gelegenheit gegeben habe, zu einer allfälligen Abberufung Stellung zu nehmen. Auch dieser Einwand geht fehl, handelte der Beschwerdeführer im entsprechenden Verfahren doch als Verwaltungsratspräsident für die X.________ AG und hatte damit Gelegenheit, zu den drohenden Massnahmen Stellung zu nehmen. Soweit der Beschwerdeführer sinngemäss eine überraschende Rechtsanwendung geltend macht, ist dieser Einwand zudem unbegründet, gehört doch - wie soeben ausgeführt - die Abberufung von Verwaltungsräten ohne weiteres zu den im Rahmen des Verfahrens nach Art. 731b OR möglichen Massnahmen zur Beseitigung eines Organisationsmangels.</w:t>
      </w:r>
    </w:p>
    <w:p>
      <w:r>
        <w:rPr>
          <w:b/>
        </w:rPr>
        <w:t>E. 2.2.3</w:t>
      </w:r>
    </w:p>
    <w:p>
      <w:r>
        <w:t>Von einer Nichtigkeit des Entscheids des Handelsgerichtspräsidenten vom 26. November 2012 kann nach dem Gesagten keine Rede sein, womit sich die Beschwerde als unbegründet erweist.</w:t>
      </w:r>
    </w:p>
    <w:p>
      <w:r>
        <w:rPr>
          <w:b/>
        </w:rPr>
        <w:t>E. 3</w:t>
      </w:r>
    </w:p>
    <w:p>
      <w:r>
        <w:t>Die Beschwerde ist abzuweisen.</w:t>
      </w:r>
    </w:p>
    <w:p>
      <w:r>
        <w:t>Diesem Ausgang des Verfahrens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