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4A_160/2013 vom 21. August 2013</w:t>
      </w:r>
    </w:p>
    <w:p>
      <w:r>
        <w:t>Bundesgericht, 2013-08-21, DE</w:t>
      </w:r>
    </w:p>
    <w:p>
      <w:r>
        <w:rPr>
          <w:b/>
        </w:rPr>
        <w:t xml:space="preserve">Quelle: </w:t>
      </w:r>
      <w:r>
        <w:t>https://mcp.opencaselaw.ch/entscheid/bger_4A_160_2013</w:t>
      </w:r>
    </w:p>
    <w:p>
      <w:r>
        <w:t>FR: TF 4A_160/2013 du 21 août 2013</w:t>
      </w:r>
    </w:p>
    <w:p>
      <w:r>
        <w:t>IT: TF 4A_160/2013 del 21 agosto 2013</w:t>
      </w:r>
    </w:p>
    <w:p>
      <w:pPr>
        <w:pStyle w:val="Heading2"/>
      </w:pPr>
      <w:r>
        <w:t>Erwägungen</w:t>
      </w:r>
    </w:p>
    <w:p>
      <w:r>
        <w:rPr>
          <w:b/>
        </w:rPr>
        <w:t>E. 1</w:t>
      </w:r>
    </w:p>
    <w:p>
      <w:r>
        <w:t>Mit dem Rückzug der Anträge der Beschwerdeführerin auf Einschränkung der Urteilspublikation (Antrags-Ziffern 5.1-5.2) und der damit verbundenen Veröffentlichung des angefochtenen Entscheids wird auch der prozessuale Antrag gegenstandslos, es sei auf die Veröffentlichung des bundesgerichtlichen Urteils zu verzichten, soweit bestimmte Informationen über das Herstellungsverfahren erwähnt würden.</w:t>
      </w:r>
    </w:p>
    <w:p>
      <w:r>
        <w:t>Als gegenstandslos erweist sich auch der Antrag der Beschwerdegegnerin, die Verfügung vom 26. März 2013 sei aufzuheben und es sei dem Bundespatentgericht mitzuteilen, dass die betreffende Anordnung nicht mehr gilt. Mit dem Entscheid in der Sache fällt die erwähnte Verfügung dahin und einer Veröffentlichung des angefochtenen Urteils durch das Bundespatentgericht steht keine bundesgerichtliche Anordnung mehr entgegen.</w:t>
      </w:r>
    </w:p>
    <w:p>
      <w:r>
        <w:rPr>
          <w:b/>
        </w:rPr>
        <w:t>E. 2</w:t>
      </w:r>
    </w:p>
    <w:p>
      <w:r>
        <w:t>Das Bundesgericht prüft von Amtes wegen und mit freier Kognition, ob ein Rechtsmittel zulässig ist ( Art. 29 Abs. 1 BGG ; BGE 139 III 133 E. 1 S. 133 mit Hinweisen).</w:t>
      </w:r>
    </w:p>
    <w:p>
      <w:r>
        <w:rPr>
          <w:b/>
        </w:rPr>
        <w:t>E. 2.1</w:t>
      </w:r>
    </w:p>
    <w:p>
      <w:r>
        <w:t>Die Beschwerde richtet sich nicht nur gegen das Urteil vom 21. März 2013, mit dem die Vorinstanz nach Anhörung der Parteien über das Gesuch um vorsorgliche Massnahmen entschieden hat, sondern ausdrücklich auch gegen den Beschluss vom 13. Februar 2013, mit dem das Bundespatentgericht - ohne Anhörung der Beschwerdeführerin - superprovisorische Massnahmen gegen diese ausgesprochen hat.</w:t>
      </w:r>
    </w:p>
    <w:p>
      <w:r>
        <w:t>Der Beschwerdeführerin kann nicht gefolgt werden, soweit sie zur Begründung der Anfechtbarkeit superprovisorischer Massnahmeentscheide ins Feld führt, das Bundesgericht sei zu Unrecht von seiner früheren Rechtsprechung abgekehrt, wonach die superprovisorische Massnahme mit dem verfahrensabschliessenden Entscheid aufgehoben und durch diesen ersetzt werde. Vielmehr hat das Bundesgericht auch in seiner neusten Rechtsprechung ausgeführt, der superprovisorische Entscheid werde durch den verfahrensabschliessenden Entscheid über vorsorgliche Massnahmen ersetzt ( BGE 139 III 86 E. 1.1.1 S. 88).</w:t>
      </w:r>
    </w:p>
    <w:p>
      <w:r>
        <w:t>Soweit sich die Beschwerde gegen den superprovisorischen Beschluss vom 13. Februar 2013 richtet, der durch das Urteil vom 21. März 2013 ersetzt wurde, fehlt es an einem tauglichen Anfechtungsobjekt. An der fehlenden Anfechtbarkeit vermag auch der Umstand, dass die superprovisorische Massnahme gegebenenfalls im Umfang der Aufhebung des vorsorglichen Massnahmeentscheids wieder aufleben kann, nichts zu ändern (vgl. BGE 139 III 86 E. 1.1.1 a.E. S. 88; Urteile 4A_36/2012 vom 26. Juni 2012 E. 2.4 a.E.; 4A_178/2011 vom 28. Juni 2011 E. 4, nicht publ. in: BGE 137 III 324 ). Eine solche Wirkung ergibt sich - im Falle der Gutheissung der Beschwerde - erst aus der Aufhebung des angefochtenen Massnahmeentscheids durch das Bundesgericht unter Rückweisung der Sache an das Massnahmegericht, mit der das Verfahren in den Stand vor Erlass des aufgehobenen Massnahmeentscheids zurückversetzt wird ( BGE 139 III 86 E. 1.1.1 a.E. S. 88).</w:t>
      </w:r>
    </w:p>
    <w:p>
      <w:r>
        <w:t>In einem solchen Fall hat die Vorinstanz im Rahmen des Rückweisungsentscheids unverzüglich nochmals über das Massnahmegesuch zu befinden und - falls dies nicht innert kurzer Zeit möglich ist - vorgängig über die Aufrechterhaltung, die Abänderung oder die Aufhebung der superprovisorisch erlassenen Massnahmen während der Dauer des Massnahmeverfahrens zu entscheiden ( BGE 139 III 86 E. 1.1.2). Dieser Entscheid kann - im Gegensatz zum Entscheid über den Erlass superprovisorischer Massnahmen ( BGE 139 III 86 E. 1.1.1 S. 88; 137 III 417 ff.) - wiederum mit Beschwerde angefochten werden ( BGE 139 III 86 E. 1.1.2 S. 89). Die von der Beschwerdeführerin geäusserte Befürchtung, durch das Wiederaufleben infolge einer erfolgreichen Anfechtung des verfahrensabschliessenden Entscheids könnten die superprovisorischen Massnahmen womöglich noch über Monate, wenn nicht sogar Jahre ohne Gewährleistung des rechtlichen Gehörs in Kraft stehen, ist daher unbegründet. Von der kürzlich bestätigten Rechtsprechung hinsichtlich der fehlenden Anfechtbarkeit von Entscheiden über superprovisorische Massnahmen im Sinne von Art. 265 ZPO (SR 272) abzuweichen, besteht kein Anlass.</w:t>
      </w:r>
    </w:p>
    <w:p>
      <w:r>
        <w:t>Soweit sich die Beschwerde gegen den superprovisorischen Beschluss vom 13. Februar 2013 richtet, ist darauf nicht einzutreten.</w:t>
      </w:r>
    </w:p>
    <w:p>
      <w:r>
        <w:rPr>
          <w:b/>
        </w:rPr>
        <w:t>E. 2.2.1</w:t>
      </w:r>
    </w:p>
    <w:p>
      <w:r>
        <w:t>Beim angefochtenen Urteil vom 21. März 2013 handelt es sich um einen Massnahmeentscheid des Bundespatentgerichts ( Art. 75 Abs. 1 BGG ). Entscheide über vorsorgliche Massnahmen gelten nur dann als Endentscheide im Sinne von Art. 90 BGG , wenn sie in einem eigenständigen Verfahren ergehen. Selbständig eröffnete Massnahmeentscheide, die vor oder während eines Hauptverfahrens erlassen werden und nur für die Dauer des Hauptverfahrens Bestand haben bzw. unter der Bedingung, dass ein Hauptverfahren eingeleitet wird, stellen Zwischenentscheide im Sinne von Art. 93 BGG dar. Gegen solche ist die Beschwerde - von der hier ausser Betracht fallenden alternativen Voraussetzung nach Art. 93 Abs. 1 lit. b BGG abgesehen - nur zulässig, wenn sie einen nicht wieder gutzumachenden Nachteil bewirken können ( Art. 93 Abs. 1 lit. a BGG ). Dabei muss es sich um einen Nachteil rechtlicher Natur handeln, der auch durch einen für den Beschwerdeführer günstigen Entscheid in der Zukunft nicht mehr behoben werden kann ( BGE 138 III 46 E. 1.2 S. 47, 333 E. 1.3.1; 137 III 380 E. 1.2.1 S. 382; je mit Hinweisen). Die blosse Möglichkeit eines nicht wieder gutzumachenden Nachteils rechtlicher Natur genügt; dagegen reichen rein tatsächliche Nachteile wie die Verlängerung oder Verteuerung des Verfahrens nicht aus ( BGE 137 III 380 E. 1.2.1 mit Hinweisen). Der Beschwerdeführer, der einen Massnahmeentscheid beim Bundesgericht anficht, hat im Einzelnen darzulegen, inwiefern ihm im konkreten Fall ein nicht wieder gutzumachender Nachteil rechtlicher Natur droht ( BGE 138 III 46 E. 1.2 S. 47; 137 III 324 E. 1.1 S. 328 f.).</w:t>
      </w:r>
    </w:p>
    <w:p>
      <w:r>
        <w:rPr>
          <w:b/>
        </w:rPr>
        <w:t>E. 2.2.2</w:t>
      </w:r>
    </w:p>
    <w:p>
      <w:r>
        <w:t>Der angefochtene Entscheid betrifft vorsorgliche Massnahmen, die vor einem Hauptverfahren beantragt wurden und nur unter der Bedingung Bestand haben, dass innert Frist ein Hauptverfahren eingeleitet wird. Demnach handelt es sich um einen Zwischenentscheid nach Art. 93 BGG .</w:t>
      </w:r>
    </w:p>
    <w:p>
      <w:r>
        <w:t>Mit der Beschwerdeführerin kann in dem sich aus dem angefochtenen Entscheid ergebenden Verbot, die beanstandeten Arzneimittel in der Schweiz zu vertreiben, ein nicht wieder gutzumachender Nachteil im Sinne von Art. 93 Abs. 1 lit. a BGG erblickt werden (vgl. Urteil 4A_36/2012 vom 26. Juni 2012 E. 1.3.1 ).</w:t>
      </w:r>
    </w:p>
    <w:p>
      <w:r>
        <w:rPr>
          <w:b/>
        </w:rPr>
        <w:t>E. 2.2.3</w:t>
      </w:r>
    </w:p>
    <w:p>
      <w:r>
        <w:t>Nicht einzutreten ist auf die Beschwerde mangels Rechtsschutzinteresses ( Art. 76 Abs. 1 lit. b BGG ), soweit damit auch die Aufhebung der Ziffern 2 und 3 des Urteils vom 21. März 2013 beantragt wird, mit denen Dispositiv-Ziffer 2 des Beschlusses vom 13. Februar 2013 als gegenstandslos erklärt bzw. die übrigen Rechtsbegehren der Beschwerdegegnerin abgewiesen werden, soweit darauf einzutreten sei.</w:t>
      </w:r>
    </w:p>
    <w:p>
      <w:r>
        <w:t>Hinsichtlich des Beschlusses, das Protokoll der Verhandlung in Gutheissung der Anträge der Beschwerdegegnerin vom 14. Februar 2013 zu berichtigen (Beschluss-Ziffer 1), enthält die Beschwerde keinen rechtsgenügenden Antrag ( Art. 42 Abs. 1 BGG ; vgl. BGE 133 III 489 E. 3.1). Abgesehen davon ist nicht ersichtlich, dass sich die Beschwerdeführerin den beantragten Berichtigungen im vorinstanzlichen Verfahren widersetzt hätte, weshalb es auch am Rechtsschutzinteresse ( Art. 76 Abs. 1 lit. b BGG ) fehlen würde. Soweit die Beschwerdeführerin der Vorinstanz im Zusammenhang mit dem Protokollberichtigungsbegehren der Beschwerdegegnerin eine Missachtung von Verfahrensrechten vorwirft, ist darauf nicht einzutreten.</w:t>
      </w:r>
    </w:p>
    <w:p>
      <w:r>
        <w:t>Ansonsten ist - unter Vorbehalt einer hinreichenden Begründung ( Art. 42 Abs. 2 und Art. 106 Abs. 2 BGG ) - auf die Beschwerde gegen das Urteil des Bundespatentgerichts vom 21. März 2013 einzutreten.</w:t>
      </w:r>
    </w:p>
    <w:p>
      <w:r>
        <w:rPr>
          <w:b/>
        </w:rPr>
        <w:t>E. 2.3</w:t>
      </w:r>
    </w:p>
    <w:p>
      <w:r>
        <w:t>Bei einem Entscheid, der eine vorsorgliche Massnahme zum Gegenstand hat, kann vor Bundesgericht nur die Verletzung verfassungsmässiger Rechte geltend gemacht werden ( Art. 98 BGG ). Die Verletzung dieser Rechte kann das Bundesgericht nur insofern prüfen, als eine solche Rüge in der Beschwerde präzise vorgebracht und begründet worden ist ( Art. 106 Abs. 2 BGG ; BGE 136 I 65 E. 1.3.1 S. 68 ; 134 I 83 E. 3.2 S. 88; 133 III 439 E. 3.2 S. 444 f.; je mit Hinweisen). Der Beschwerdeführer muss klar und detailliert anhand der Erwägungen des angefochtenen Entscheids darlegen, inwiefern verfassungsmässige Rechte verletzt worden sein sollen ( BGE 135 III 232 E. 1.2 S. 234; 133 III 589 E. 2 S. 591 f.). Macht der Beschwerdeführer eine Verletzung von Art. 9 BV geltend, genügt es nicht, wenn er einfach behauptet, der angefochtene Entscheid sei willkürlich; er hat vielmehr im Einzelnen zu zeigen, inwiefern der angefochtene Entscheid offensichtlich unhaltbar ist ( BGE 134 II 349 E. 3 S. 352 ; 133 I 1 E. 5.5 S. 5; 133 III 439 E. 3.2 S. 444).</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138 IV 13 E. 5.1 S. 22 ; 137 I 1 E. 2.4 S. 5 ; 136 I 316 E. 2.2.2. S. 318 f.; je mit Hinweisen).</w:t>
      </w:r>
    </w:p>
    <w:p>
      <w:r>
        <w:t>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vorinstanzlichen Verfahren eingenommen hat, erneut bekräftigen, sondern mit seiner Kritik an den als rechtsfehlerhaft erachteten Erwägungen der Vorinstanz ansetzen (vgl. BGE 134 II 244 E. 2.1 S. 245 f.; 121 III 397 E. 2a S. 400; 116 II 745 E. 3 S. 749). Die Begründung hat ferner in der Beschwerdeschrift selbst zu erfolgen und der blosse Verweis auf Ausführungen in anderen Rechtsschriften oder auf die Akten reicht nicht aus ( BGE 133 II 396 E. 3.1 S. 399 f.; 131 III 384 E. 2.3 S. 387 f.; je mit Hinweisen).</w:t>
      </w:r>
    </w:p>
    <w:p>
      <w:r>
        <w:rPr>
          <w:b/>
        </w:rPr>
        <w:t>E. 2.4</w:t>
      </w:r>
    </w:p>
    <w:p>
      <w:r>
        <w:t>Das Bundesgericht legt seinem Urteil den Sachverhalt zugrunde, den die Vorinstanz festgestellt hat ( Art. 105 Abs. 1 BGG ); neue Tatsachen und Beweismittel sind grundsätzlich unzulässig ( Art. 99 Abs. 1 BGG ). Da gegen den angefochtenen Entscheid nur die Verletzung verfassungsmässiger Rechte geltend gemacht werden kann ( Art. 98 BGG ), kommt eine Berichtigung oder Ergänzung der Sachverhaltsfeststellungen (vgl. Art. 97 Abs. 1 und Art. 105 Abs. 2 BGG ) nur dann in Frage, wenn die Vorinstanz verfassungsmässige Rechte verletzt hat. Wird Letzteres geltend gemacht, ist neben der Erheblichkeit der gerügten Tatsachenfeststellung für den Ausgang des Verfahrens klar und detailliert darzutun, inwiefern diese verfassungswidrig, insbesondere willkürlich, sein soll ( BGE 133 III 393 E. 7.1 S. 398, 585 E. 4.1 S. 588 f.; je mit Hinweisen). Ausserdem hat der Beschwerdeführer mit Aktenhinweisen darzulegen, dass er entsprechende rechtsrelevante Tatsachen und taugliche Beweismittel bereits bei den Vorinstanzen genannt hat (Urteile 4A_10/2013 vom 28. Mai 2013 E. 1.4; 4A_341/2011 vom 21. März 2012 E. 1.5.1; 4A_214/2008 vom 9. Juli 2008 E. 1.2, nicht publ. in: BGE 134 III 570 ). Auf eine Kritik an den tatsächlichen Feststellungen der Vorinstanz, die diesen Anforderungen nicht genügt, ist nicht einzutreten (vgl. BGE 133 III 350 E. 1.3 S. 351 f., 393 E. 7.1 S. 398, 462 E. 2.4 S. 466 f.).</w:t>
      </w:r>
    </w:p>
    <w:p>
      <w:r>
        <w:rPr>
          <w:b/>
        </w:rPr>
        <w:t>E. 2.5</w:t>
      </w:r>
    </w:p>
    <w:p>
      <w:r>
        <w:t>Das von der Beschwerdeführerin mit ihrer Replikschrift eingereichte Urteil des Landgerichts Düsseldorf vom 23. April 2013 stellt zwar kein neues Beweismittel im Sinne von Art. 99 Abs. 1 BGG dar, sondern ein Angriffs- bzw. Verteidigungsmittel rechtlicher Natur. Solche sind allerdings wie Rechtsgutachten innert der Rechtsmittelfrist einzureichen ( BGE 126 I 95 E. 4b S. 96; 108 II 69 E. 1 S. 71 f.; Urteile 4A_86/2013 vom 1. Juli 2013 E. 1.2.3; 4A_190/2007 vom 10. Oktober 2007 E. 5.1). Der erst nach deren Ablauf eingereichte Entscheid ist für das vorliegende Verfahren unbeachtlich.</w:t>
      </w:r>
    </w:p>
    <w:p>
      <w:r>
        <w:rPr>
          <w:b/>
        </w:rPr>
        <w:t>E. 3</w:t>
      </w:r>
    </w:p>
    <w:p>
      <w:r>
        <w:t>Die Beschwerdeführerin wirft der Vorinstanz in verschiedener Hinsicht eine Verletzung des rechtlichen Gehörs und formelle Rechtsverweigerung ( Art. 29 Abs. 1 und 2 BV ) sowie Willkür ( Art. 9 BV ) vor.</w:t>
      </w:r>
    </w:p>
    <w:p>
      <w:r>
        <w:rPr>
          <w:b/>
        </w:rPr>
        <w:t>E. 3.1</w:t>
      </w:r>
    </w:p>
    <w:p>
      <w:r>
        <w:t>Sie bringt zunächst vor, die Vorinstanz habe ihr eine Stellungnahme zum eigenen Fachwissen verweigert und damit den Gehörsanspruch verletzt.</w:t>
      </w:r>
    </w:p>
    <w:p>
      <w:r>
        <w:t>Die Beschwerdeführerin weist zutreffend darauf hin, dass das Gericht nach Art. 183 Abs. 3 ZPO eigenes Fachwissen offen zu legen hat, damit die Parteien dazu Stellung nehmen können, und dass gemäss Art. 37 Abs. 3 des Bundesgesetzes vom 20. März 2009 über das Bundespatentgericht (Patentgerichtsgesetz, PatGG; SR 173.41) bei besonderer Sachkunde eines technisch ausgebildeten Richters dessen Fachvoten zu protokollieren sind, wobei die Parteien Gelegenheit erhalten, zum Protokoll Stellung zu nehmen.</w:t>
      </w:r>
    </w:p>
    <w:p>
      <w:r>
        <w:t>Der angefochtene Entscheid hält hinsichtlich des Verfahrensablaufs fest, dass Richter Dr. sc. nat. Tobias Bremi den Parteien anlässlich der Verhandlung vom 31. Januar 2013 nach mündlicher Replik und Duplik sein Fachrichtervotum vortrug. Die Parteien nahmen daraufhin zum Fachrichtervotum Stellung; das Verhandlungsprotokoll wurde den Parteien am 11. Februar 2013 zugestellt.</w:t>
      </w:r>
    </w:p>
    <w:p>
      <w:r>
        <w:t>Die Beschwerdeführerin behauptet lediglich in allgemeiner Weise, die Vorinstanz habe den von ihr erhobenen Einwand des freien Stands der Technik gestützt auf Fachwissen abgewiesen, das den Parteien nicht zur Stellungnahme offengelegt worden sei. Sie führt jedoch nicht näher aus, auf welches konkrete Fachwissen sich die Vorinstanz gestützt haben soll, das den Parteien nicht bereits mit dem Fachrichtervotum offen gelegt worden wäre, womit sie die Begründungsanforderungen für eine Verfassungsrüge ( Art. 106 Abs. 2 BGG ) verfehlt. Ebenso wenig legt die Beschwerdeführerin dar, inwiefern der Gehörsanspruch eine besondere Vorankündigung des Fachrichtervotums erfordert hätte.</w:t>
      </w:r>
    </w:p>
    <w:p>
      <w:r>
        <w:rPr>
          <w:b/>
        </w:rPr>
        <w:t>E. 3.2</w:t>
      </w:r>
    </w:p>
    <w:p>
      <w:r>
        <w:t>Die Beschwerdeführerin verkennt sodann die Prüfungsbefugnis des Bundesgerichts, wenn sie ihm eine von den Feststellungen im angefochtenen Entscheid abweichende Sachverhaltsdarstellung unterbreitet, indem sie vorbringt, verschiedene ihrer Behauptungen seien im vorinstanzlichen Verfahren unbestritten geblieben. Abgesehen davon, dass es sich bei den angeblich unbestrittenen Aussagen teilweise um Rechtsauffassungen und nicht um Tatsachenbehauptungen handelt, wirft die Beschwerdeführerin der Vorinstanz ohne weitere Begründung Willkür vor, und zeigt insbesondere nicht auf, inwiefern elementare Verfahrensgrundsätze auf unhaltbare Weise angewendet worden wären.</w:t>
      </w:r>
    </w:p>
    <w:p>
      <w:r>
        <w:t>Der Vorwurf, ihr verfassungsmässiges Recht auf Beweis sei missachtet worden, stösst ins Leere.</w:t>
      </w:r>
    </w:p>
    <w:p>
      <w:r>
        <w:rPr>
          <w:b/>
        </w:rPr>
        <w:t>E. 3.3</w:t>
      </w:r>
    </w:p>
    <w:p>
      <w:r>
        <w:t>Soweit die Beschwerdeführerin vorbringt, der Beschluss vom 13. Februar 2013 beruhe auf einer unzutreffenden tatsächlichen Behauptung der Beschwerdegegnerin, ist darauf nicht einzutreten. Sie vermag jedoch auch mit ihren Ausführungen, die sich gegen das angefochtene Urteil vom 21. März 2013 richten, keine Verletzung verfassungsmässiger Rechte aufzuzeigen. Sie kritisiert lediglich in appellatorischer Weise die vorinstanzlichen Erwägungen zur zeitlichen Dringlichkeit und sieht die Obliegenheit der Beschwerdegegnerin zur sofortigen Rechtsausübung verletzt, legt jedoch nicht dar, inwiefern das angefochtene Urteil im Ergebnis willkürlich sein soll.</w:t>
      </w:r>
    </w:p>
    <w:p>
      <w:r>
        <w:rPr>
          <w:b/>
        </w:rPr>
        <w:t>E. 3.4</w:t>
      </w:r>
    </w:p>
    <w:p>
      <w:r>
        <w:t>Die Beschwerdeführerin rügt weiter, die Vorinstanz sei auf ihr Protokollberichtigungsbegehren zu Unrecht nicht eingetreten.</w:t>
      </w:r>
    </w:p>
    <w:p>
      <w:r>
        <w:t>Sie beruft sich darauf, entgegen dem angefochtenen Entscheid habe von vornherein keine derartige Dringlichkeit bestanden, die eine "unverzügliche" Stellungnahme innert weniger Arbeitstage erfordert hätte. Für die zeitliche Beurteilung sei weiter von Bedeutung, dass der Vorinstanz die Büroabwesenheit ihres Rechtsvertreters bekannt gewesen sei und sie beruft sich darauf, eine effektive Kenntnisnahme des Protokollinhalts sei entgegen dem angefochtenen Entscheid nicht mit Empfang des am 11. Februar 2011 zugestellten Verhandlungsprotokolls erfolgt, sondern erst am 22. Februar 2013. Da sich zeitliche Schranken für die Einreichung von Protokollberichtigungsbegehren nach Art. 52 ZPO allein aus Treu und Glauben ergäben, sei ihr Begehren vom 28. Februar 2013 rechtzeitig eingereicht worden. Im Weiteren stehe die von der Vorinstanz postulierte "Unverzüglichkeit" in Widerspruch mit der bisherigen kantonalen Rechtsprechung.</w:t>
      </w:r>
    </w:p>
    <w:p>
      <w:r>
        <w:t>Die Beschwerdeführerin macht mit ihren Ausführungen geltend, unter Berücksichtigung der konkreten Umstände sei ihre Eingabe rechtzeitig erfolgt. Damit verlangt sie eine freie Prüfung der anwendbaren zeitlichen Beschränkungen im Zusammenhang mit der Einreichung von Protokollberichtigungsbegehren und rügt eine Verletzung der massgebenden Bestimmungen der ZPO, zeigt jedoch keine Verletzung verfassungsmässiger Rechte auf. Sie schliesst ihre Darlegungen zwar damit, die gegenteilige Würdigung durch die Vorinstanz sei willkürlich und stelle eine formelle Rechtsverweigerung dar, begründet diesen Vorwurf jedoch nicht weiter.</w:t>
      </w:r>
    </w:p>
    <w:p>
      <w:r>
        <w:t>Das aus Art. 29 Abs. 1 BV fliessende Verbot des überspitzten Formalismus wendet sich gegen prozessuale Formstrenge, die als exzessiv erscheint, durch kein schutzwürdiges Interesse gerechtfertigt ist, zum blossen Selbstzweck wird und die Verwirklichung des materiellen Rechts in unhaltbarer Weise erschwert oder gar verhindert ( BGE 132 I 249 E. 5 S. 253; 130 V 177 E. 5.4.1; 128 II 139 E. 2a S. 142; je mit Hinweisen). Die Beschwerdeführerin stellt selbst nicht in Frage, dass sich aus dem Grundsatz von Treu und Glauben ( Art. 52 ZPO ) zeitliche Schranken für Protokollberichtigungsbegehren ergeben. Ihr kann nicht gefolgt werden, wenn sie sich darauf beruft, es habe nach Erlass des superprovisorischen Verbots mangels drohender Verletzungshandlung keine besondere Dringlichkeit bestanden. Die Vorinstanz hat zutreffend darauf hingewiesen, dass das Massnahmeverfahren ohne Verzug durchzuführen ist, damit es seinen Zweck erfüllt; dies gilt - entgegen dem, was die Beschwerdeführerin anzunehmen scheint - auch beim Erlass eines superprovisorischen Verbots, über dessen Aufrechterhaltung das Gericht unverzüglich zu entscheiden hat. Es ist jedenfalls kein überspitzter Formalismus darin zu erblicken, wenn die Vorinstanz unter Verweis auf die Literatur (so etwa Eric Pahud, in: Brunner und andere [Hrsg.], Schweizerische Zivilprozessordnung [ZPO], Kommentar, 2011, N. 24 zu Art. 235 ZPO ; Georg Nägeli, in: Oberhammer [Hrsg.], Kurzkommentar ZPO, 2010, N. 14 zu Art. 235 ZPO ; Christoph Leuenberger in: Sutter-Somm und andere [Hrsg.], Kommentar zur Schweizerischen Zivilprozessordnung, 2. Aufl. 2013, N. 18 zu Art. 235 ZPO ; Laurent Killias, in: Berner Kommentar, 2013, N. 19 zu Art. 235 ZPO ) davon ausging, Berichtigungsbegehren müssten unverzüglich nach Kenntnisnahme des vermeintlichen Fehlers gestellt werden.</w:t>
      </w:r>
    </w:p>
    <w:p>
      <w:r>
        <w:t>Es kann somit offenbleiben, ob das Protokollberichtigungsbegehren der Beschwerdeführerin den weiteren formellen Anforderungen genügte.</w:t>
      </w:r>
    </w:p>
    <w:p>
      <w:r>
        <w:rPr>
          <w:b/>
        </w:rPr>
        <w:t>E. 4</w:t>
      </w:r>
    </w:p>
    <w:p>
      <w:r>
        <w:t>Die Beschwerdeführerin rügt unter Berufung auf Art. 29 Abs. 1 und Art. 30 Abs. 1 BV , das Gericht sei nicht gehörig besetzt gewesen, da es den beiden technischen Richtern an der erforderlichen Fachkunde gefehlt habe.</w:t>
      </w:r>
    </w:p>
    <w:p>
      <w:r>
        <w:rPr>
          <w:b/>
        </w:rPr>
        <w:t>E. 4.1</w:t>
      </w:r>
    </w:p>
    <w:p>
      <w:r>
        <w:t>Wer einen Ablehnungsgrund nicht unverzüglich nach dessen Kenntnisnahme geltend macht (vgl. Art. 49 Abs. 1 ZPO ), verwirkt seine spätere Anrufung ( BGE 135 III 334 E. 2.2 ; 134 I 20 E. 4.3.1 S. 21; je mit Hinweisen). Gleiches gilt in Bezug auf Mängel in der Besetzung oder Bestellung der Richterbank. Es würde gegen Treu und Glauben verstossen, wenn eine Partei einen ihr bekannten Mangel nicht unverzüglich vorbringt, sondern zuwartet, um ihn allenfalls erst im Anschluss an ein für sie ungünstiges Urteil des betreffenden Gerichts geltend zu machen ( BGE 132 II 485 E. 4.3 mit Hinweisen).</w:t>
      </w:r>
    </w:p>
    <w:p>
      <w:r>
        <w:rPr>
          <w:b/>
        </w:rPr>
        <w:t>E. 4.2</w:t>
      </w:r>
    </w:p>
    <w:p>
      <w:r>
        <w:t>Die Beschwerdeführerin führt aus, die angeblich fehlende Sachkunde sei bei der Mitteilung über die Zusammensetzung des Spruchkörpers für sie nicht erkennbar gewesen, sondern sei erst mit dem Fachrichtervotum in unmittelbarem Anschluss an die Hauptverhandlung offenbar geworden. Damit erlangte sie nach eigener Darstellung noch am 31. Januar 2013 Kenntnis vom geltend gemachten Mangel; sie hätte diesen daher unverzüglich vor der Vorinstanz geltend machen müssen, anstatt zunächst den Verfahrensausgang abzuwarten. Die Rüge ist verwirkt.</w:t>
      </w:r>
    </w:p>
    <w:p>
      <w:r>
        <w:rPr>
          <w:b/>
        </w:rPr>
        <w:t>E. 5</w:t>
      </w:r>
    </w:p>
    <w:p>
      <w:r>
        <w:t>Die Beschwerdeführerin wirft der Vorinstanz in verschiedener Hinsicht eine willkürliche Anwendung des materiellen Rechts vor.</w:t>
      </w:r>
    </w:p>
    <w:p>
      <w:r>
        <w:rPr>
          <w:b/>
        </w:rPr>
        <w:t>E. 5.1.1</w:t>
      </w:r>
    </w:p>
    <w:p>
      <w:r>
        <w:t>Sie bestreitet zunächst, dass es sich bei dem von ihr eingeführten Produkt um ein vom Patentschutz erfasstes unmittelbares Erzeugnis des patentierten Herstellungsverfahrens handle (vgl. Art. 8a Abs. 1 PatG [SR 232.14]). Die vorinstanzliche Feststellung, dass das von der Beschwerdegegnerin beanspruchte Drospirenon einer der beiden essenziellen Wirkstoffe des beanstandeten Arzneimittels darstellt, sei nach dem im angefochtenen Entscheid zitierten Bundesgerichtsentscheid ( BGE 70 I 194 ) nicht entscheidend. Erst die Kombination mit dem zweiten Wirkstoff Ethinylestradiol verleihe dem Endprodukt die vorausgesetzte und erwartete Wirksamkeit eines Kontrazeptivums. Der angefochtene Entscheid stehe mit der bundesgerichtlichen Rechtsprechung und der tatsächlichen Situation in offensichtlichem Widerspruch und sei daher unhaltbar.</w:t>
      </w:r>
    </w:p>
    <w:p>
      <w:r>
        <w:rPr>
          <w:b/>
        </w:rPr>
        <w:t>E. 5.1.2</w:t>
      </w:r>
    </w:p>
    <w:p>
      <w:r>
        <w:t>Inwiefern der angefochtene Entscheid auf offensichtlich unrichtigen Sachverhaltsfeststellungen beruhen soll, legt die Beschwerdeführerin nicht dar. Indem sie vor Bundesgericht unter Hinweis auf ihre Rechtsschriften im vorinstanzlichen Verfahren ihren Standpunkt wiederholt, wonach es sich beim beanstandeten Arzneimittel nicht um ein unmittelbares Verfahrenserzeugnis handle, zeigt sie keine Willkür auf, sondern kritisiert - teilweise unter Berufung auf tatsächliche Behauptungen, die sich den Sachverhaltsfeststellungen im angefochtenen Entscheid ( Art. 105 Abs. 1 BGG ) nicht entnehmen lassen - in unzulässiger Weise den angefochtenen Entscheid, als ob das Bundesgericht die Frage von Grund auf neu beurteilen könnte.</w:t>
      </w:r>
    </w:p>
    <w:p>
      <w:r>
        <w:t>Die Vorinstanz hat unter Berufung auf BGE 70 I 194 erwogen, es könne von einem unmittelbaren Erzeugnis ausgegangen werden, wenn der betreffende Wirkstoff für das Wesen des Endprodukts ausschlaggebend sei; dies treffe im konkreten Fall eindeutig zu, denn Drospirenon sei einer der beiden essenziellen Wirkstoffe im Endprodukt. Nach dem zitierten Entscheid verliert das Erzeugnis auch im Falle einer Be- oder Verarbeitung oder Verbindung nicht notwendigerweise den Charakter eines geschützten Artikels; dies sei vielmehr nur der Fall, wenn das, was geschützt ist, durch die weitere Behandlung zum unselbständigen Bestandteil einer zusammengesetzten Sache geworden sei. Ein unmittelbares Erzeugnis des patentierten Verfahrens liege unter anderem dann vor, wenn gleichzeitig zwei Verfahren nebeneinander zur Herstellung eines Produkts verwendet werden und das geschützte Verfahren einen wesentlichen Teil der Gesamtbearbeitung darstellt. Selbst wenn durch das geschützte Verfahren zunächst bloss ein Rohstoff oder ein Halbfabrikat entsteht, könne noch ein unmittelbares Erzeugnis angenommen werden, wenn der Rohstoff oder das Halbfabrikat für das Wesen des Endprodukts ausschlaggebend sei und gerade seine Beschaffenheit und seine Eigenschaften die fertige Sache besonders begehrt machten ( BGE 70 I 194 E. 7).</w:t>
      </w:r>
    </w:p>
    <w:p>
      <w:r>
        <w:t>Angesichts dieser Grundsätze erscheint die Ansicht der Vorinstanz, wonach Drospirenon als einer der beiden essenziellen Wirkstoffe im beanstandeten Endprodukt für dessen Wesen ausschlaggebend sei, womit ein unmittelbares Verfahrenserzeugnis vorliege, nicht von vornherein unhaltbar. In der Lehre wird gestützt auf die aufgeführten Erwägungen als unbestritten erachtet, dass ein unmittelbares Erzeugnis auch dann vorliegt, wenn mehrere Verfahren zur Herstellung des Produkts angewendet werden und das geschützte Verfahren einen wesentlichen Teil der Gesamtbearbeitung darstellt; entsprechend wird bei Anwendung mehrerer geschützter Verfahren das Produkt als unmittelbares Erzeugnis eines jeden Verfahrens betrachtet, das zur Herstellung wesentlich mitgewirkt hat (vgl. Werner Stieger, in: Bertschinger und andere [Hrsg.], Schweizerisches und europäisches Patentrecht, 2002, Rz. 11.120). Die Beschwerdeführerin anerkennt, dass die beiden Komponenten Drospirenon und Ethinylestradiol selbst im Endprodukt noch je unterschiedliche Wirkungen haben, und der geschützte Wirkstoff Drospirenon durch die weitere Verarbeitung nicht etwa durch eine chemische Umsetzung verändert wird, sondern seine Eigenschaften erhalten bleiben.</w:t>
      </w:r>
    </w:p>
    <w:p>
      <w:r>
        <w:t>Ihrer Auffassung, wonach sich aus dem erwähnten Bundesgerichtsentscheid (insb. dessen E. 9) gerade das Gegenteil zum angefochtenen Entscheid ergebe, kann nicht gefolgt werden. Abgesehen davon lässt sich der dem bundesgerichtlichen Urteil zugrunde liegende Sachverhalt nicht ohne Weiteres mit dem vorliegenden vergleichen: Insbesondere war darin auf Grundlage von pharmazeutisch-chemischen bzw. medizinischen Gutachten festgestellt, dass der patentierte Wirkstoff nicht ausschlaggebend für das Wesen des Endprodukts war und die Wirkung des Endprodukts sowohl als Desinfektionsmittel wie als Vorbeugungsmittel gegen Geschlechtskrankheiten und als Empfängnisverhütungsmittel gerade nicht auf dem mit dem patentierten Verfahren hergestellten Stoff beruhte, sondern auf den zugesetzten Antiseptika ( BGE 70 I 194 E. 8). Entgegen ihrer Ansicht lässt sich ein klarer Grundsatz in dem Sinne, dass ein Endprodukt von vornherein kein unmittelbares Verfahrenserzeugnis darstellen kann, wenn es sich nebst dem aus dem patentierten Herstellungsverfahren hervorgegangenen Wirkstoff, der für das Wesen des Endprodukts ausschlaggebend ist, aus einem weiteren essenziellen Wirkstoff zusammensetzt, daraus jedenfalls nicht ableiten. Der Vorwurf der Willkür ( Art. 9 BV ) ist unbegründet.</w:t>
      </w:r>
    </w:p>
    <w:p>
      <w:r>
        <w:rPr>
          <w:b/>
        </w:rPr>
        <w:t>E. 5.2</w:t>
      </w:r>
    </w:p>
    <w:p>
      <w:r>
        <w:t>Die Beschwerdeführerin trägt weiter vor, die Vorinstanz habe den Einwand des freien Stands der Technik hinsichtlich der angegriffenen Ausführungsform (sog. Formstein-Einwand) zu Unrecht abgewiesen. Sie vertritt unter Hinweis auf verschiedene Erwägungen im angefochtenen Entscheid, ihre eigenen Rechtsschriften, das Protokoll sowie weitere Aktenstücke die Auffassung, die angegriffene Ausführungsform sei nicht erfinderisch im Sinne von Art. 1 Abs. 2 PatG . Sie schliesst ihre Ausführungen zwar damit, die vorinstanzliche Begründung sei willkürlich, verfehlt jedoch die gesetzlichen Begründungsanforderungen an eine entsprechende Rüge (vgl. Art. 106 Abs. 2 BGG ).</w:t>
      </w:r>
    </w:p>
    <w:p>
      <w:r>
        <w:t>Sie vermag keinen offensichtlichen Widerspruch zu den eigenen Feststellungen der Vorinstanz aufzuzeigen, der den angefochtenen Entscheid im Ergebnis als unhaltbar erscheinen liesse. Insbesondere verkennt sie mit ihren Vorbringen, dass die von ihr ins Feld geführten Erwägungen zur Zugabe von Pyridin und Wasser jeweils in verschiedenem Zusammenhang erfolgten, worauf die Beschwerdegegnerin zutreffend hinweist: Zum einen prüfte die Vorinstanz im Hinblick auf eine äquivalente Patentverletzung, ob das ausgetauschte Merkmal der angegriffenen Ausführungsform für den Fachmann ausgehend vom Streitpatent (d.h. in Kenntnis der beanspruchten Erfindung) in naheliegender Weise auffindbar war. Zum anderen hatte das Gericht beim von der Beschwerdeführerin erhobenen Formstein-Einwand zu beurteilen, ob die angegriffene Ausführungsform mit dem ausgetauschten Merkmal ausgehend vom Stand der Technik (d.h. ohne Kenntnis der Erfindung) naheliegend und deshalb nicht patentfähig war. Die Fragestellungen sind somit - entgegen dem, was die Beschwerdeführerin anzunehmen scheint - je unterschiedlich. Ein klarer Widerspruch, der mit Willkür ( Art. 9 BV ) gleichzusetzen wäre, liegt nicht vor.</w:t>
      </w:r>
    </w:p>
    <w:p>
      <w:r>
        <w:rPr>
          <w:b/>
        </w:rPr>
        <w:t>E. 5.3</w:t>
      </w:r>
    </w:p>
    <w:p>
      <w:r>
        <w:t>Die Beschwerdeführerin bringt schliesslich vor, die Vorinstanz habe die Nichtigkeit des Streitpatents zu Unrecht verneint. Auch in diesem Zusammenhang wiederholt sie unter Hinweis auf verschiedenste Akten des vorinstanzlichen Verfahrens ihren Standpunkt, wonach der Fachmann aufgrund einer Publikation des Miterfinders G.________ erhebliche Zweifel haben musste, dass das beanspruchte Verfahren die Gewinnung von reinem Drospirenon erlaube. Sie zeigt jedoch mit ihrer Behauptung, die Beschwerdegegnerin habe daher im relevanten Zeitpunkt nicht rechtsgenügend nachgewiesen, dass die Erfindung gemacht bzw. die erfindungsgemässe Aufgabe gelöst worden war, ebenso wenig Willkür auf wie mit ihren Vorbringen, die Begründung des angefochtenen Urteils beruhe auf einem unzutreffenden Verständnis der Entscheidung T 1329/04 der Beschwerdekammer des EPA bzw. die Vorinstanz habe bei der Beurteilung der Nichtigkeit zu Unrecht auch Tatsachen berücksichtigt, die sich nach dem Anmeldezeitpunkt ereignet hätten.</w:t>
      </w:r>
    </w:p>
    <w:p>
      <w:r>
        <w:t>Der Vorwurf der Willkür ( Art. 9 BV ) erweist sich insgesamt als unbegründet.</w:t>
      </w:r>
    </w:p>
    <w:p>
      <w:r>
        <w:rPr>
          <w:b/>
        </w:rPr>
        <w:t>E. 6</w:t>
      </w:r>
    </w:p>
    <w:p>
      <w:r>
        <w:t>Die Beschwerde erweist sich als unbegründet und ist abzuweisen, soweit darauf eingetreten werden kann. Dem Ausgang des Verfahrens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