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4A_15/2020 vom 6. Februar 2020</w:t>
      </w:r>
    </w:p>
    <w:p>
      <w:r>
        <w:t>Bundesgericht, 2020-02-06, DE</w:t>
      </w:r>
    </w:p>
    <w:p>
      <w:r>
        <w:rPr>
          <w:b/>
        </w:rPr>
        <w:t xml:space="preserve">Quelle: </w:t>
      </w:r>
      <w:r>
        <w:t>https://mcp.opencaselaw.ch/entscheid/bger_4A_15_2020</w:t>
      </w:r>
    </w:p>
    <w:p>
      <w:r>
        <w:t>FR: TF 4A_15/2020 du 6 février 2020</w:t>
      </w:r>
    </w:p>
    <w:p>
      <w:r>
        <w:t>IT: TF 4A_15/2020 del 6 febbraio 2020</w:t>
      </w:r>
    </w:p>
    <w:p>
      <w:pPr>
        <w:pStyle w:val="Heading2"/>
      </w:pPr>
      <w:r>
        <w:t>Volltext</w:t>
      </w:r>
    </w:p>
    <w:p>
      <w:r>
        <w:t>Bundesgericht</w:t>
      </w:r>
    </w:p>
    <w:p>
      <w:r>
        <w:t>Tribunal fédéral</w:t>
      </w:r>
    </w:p>
    <w:p>
      <w:r>
        <w:t>Tribunale federale</w:t>
      </w:r>
    </w:p>
    <w:p>
      <w:r>
        <w:t>Tribunal federal</w:t>
      </w:r>
    </w:p>
    <w:p>
      <w:r>
        <w:t>4A_15/2020</w:t>
      </w:r>
    </w:p>
    <w:p>
      <w:r>
        <w:t>Urteil vom 6. Februar 2020</w:t>
      </w:r>
    </w:p>
    <w:p>
      <w:r>
        <w:t>I. zivilrechtliche Abteilung</w:t>
      </w:r>
    </w:p>
    <w:p>
      <w:r>
        <w:t>Besetzung</w:t>
      </w:r>
    </w:p>
    <w:p>
      <w:r>
        <w:t>Bundesrichterin Kiss, Präsidentin,</w:t>
      </w:r>
    </w:p>
    <w:p>
      <w:r>
        <w:t>Gerichtsschreiber Widmer.</w:t>
      </w:r>
    </w:p>
    <w:p>
      <w:r>
        <w:t>Verfahrensbeteiligte</w:t>
      </w:r>
    </w:p>
    <w:p>
      <w:r>
        <w:t>A.________ GmbH,</w:t>
      </w:r>
    </w:p>
    <w:p>
      <w:r>
        <w:t>Beschwerdeführerin,</w:t>
      </w:r>
    </w:p>
    <w:p>
      <w:r>
        <w:t>gegen</w:t>
      </w:r>
    </w:p>
    <w:p>
      <w:r>
        <w:t>Amt für Handelsregister &amp; Notariate des Kantons St. Gallen,</w:t>
      </w:r>
    </w:p>
    <w:p>
      <w:r>
        <w:t>Beschwerdegegner.</w:t>
      </w:r>
    </w:p>
    <w:p>
      <w:r>
        <w:t>Gegenstand</w:t>
      </w:r>
    </w:p>
    <w:p>
      <w:r>
        <w:t>Löschung aus dem Handelsregister,</w:t>
      </w:r>
    </w:p>
    <w:p>
      <w:r>
        <w:t>Beschwerde gegen den Entscheid des Handelsgerichtspräsidenten des Kantons St. Gallen</w:t>
      </w:r>
    </w:p>
    <w:p>
      <w:r>
        <w:t>vom 5. Dezember 2019 (HG.2019.150-HGP).</w:t>
      </w:r>
    </w:p>
    <w:p>
      <w:r>
        <w:t>In Erwägung,</w:t>
      </w:r>
    </w:p>
    <w:p>
      <w:r>
        <w:t>dass das Handelsregisteramt des Kantons St. Gallen dem Handelsgericht des Kantons St. Gallen mit Eingabe vom 2. September 2019 mitteilte, dass gegen die Beschwerdeführerin mehrere definitive Verlustscheine vorlägen, womit festgestellt sei, dass die Gesellschaft über keine verwertbaren Aktiven mehr verfüge, woraus zu schliessen sei, dass die Geschäftstätigkeit aufgegeben worden sei; das Handelsregisteramt habe deshalb einen dreimaligen Rechnungsruf im SHAB veranlasst, mit dem Gesellschafter und Gläubiger aufgefordert worden seien, innert 30 Tagen ein begründetes Interesse an der Aufrechterhaltung der Eintragung der Beschwerdeführerin geltend zu machen; innert Frist habe B.________ als Geschäftsführer der Beschwerdeführerin mit Schreiben vom 22. August 2019 ein Interesse an der Aufrechterhaltung der Gesellschaft geltend gemacht und um "Wiedereinsetzung in den vorherigen Stand" ersucht, weshalb die Sache gestützt auf Art. 938a Abs. 2 OR bzw. Art. 155 Abs. 4 HRegV dem Gericht zum Entscheid überwiesen werde;</w:t>
      </w:r>
    </w:p>
    <w:p>
      <w:r>
        <w:t>dass der Präsident des Handelsgerichts mit Entscheid vom 5. Dezember 2019 mangels Leistung des geforderten Kostenvorschusses innerhalb angesetzter Nachfrist auf das Gesuch nicht eintrat und die Löschung der Beschwerdeführerin im Handelsregister anordnete, wobei er in einer Eventualbegründung festhielt, dass das Gesuch, auch wenn darauf einzutreten wäre, abzuweisen wäre, da nicht glaubhaft gemacht sei, dass die Beschwerdeführerin eine Geschäftstätigkeit aufweise oder über Aktiven verfüge;</w:t>
      </w:r>
    </w:p>
    <w:p>
      <w:r>
        <w:t>dass die Beschwerdeführerin gegen diesen Entscheid mit Eingabe vom 9. Januar 2020 (Postaufgabe am 13. Januar 2020) beim Bundesgericht Beschwerde erhob, wobei die Beschwerdeeingabe keine Begründung enthielt und darin erklärt wurde, die Begründung werde nachgereicht;</w:t>
      </w:r>
    </w:p>
    <w:p>
      <w:r>
        <w:t>dass bis zum heutigen Zeitpunkt keine Begründung nachgereicht wurde;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der angefochtene Entscheid der Beschwerdeführerin gemäss Sendungsverfolgung der Post am 13. Dezember 2019 zugestellt wurde und die Beschwerdefrist unter Berücksichtigung des Fristenstillstands nach Art. 46 Abs. 1 lit. c BGG am 28. Januar 2020 ablief, weshalb im heutigen Zeitpunkt eine Nachholung der Beschwerdebegründung ausser Betracht fällt;</w:t>
      </w:r>
    </w:p>
    <w:p>
      <w:r>
        <w:t>dass somit auf die ohne Begründung eingereichte Beschwerde nicht einzutreten ist ( Art. 108 Abs. 1 lit. b BGG );</w:t>
      </w:r>
    </w:p>
    <w:p>
      <w:r>
        <w:t>dass ausnahmsweise auf die Erhebung von Gerichtskosten zu verzichten ist (Art. 66 Abs. 1 zweiter Satz BGG);</w:t>
      </w:r>
    </w:p>
    <w:p>
      <w:r>
        <w:t>dass keine Parteientschädigung zuzusprechen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Handelsgerichtspräsidenten des Kantons St. Gallen schriftlich mitgeteilt.</w:t>
      </w:r>
    </w:p>
    <w:p>
      <w:r>
        <w:t>Lausanne, 6. Februar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