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15/2010 vom 15. März 2010</w:t>
      </w:r>
    </w:p>
    <w:p>
      <w:r>
        <w:t>Bundesgericht, 2010-03-15, FR</w:t>
      </w:r>
    </w:p>
    <w:p>
      <w:r>
        <w:rPr>
          <w:b/>
        </w:rPr>
        <w:t xml:space="preserve">Quelle: </w:t>
      </w:r>
      <w:r>
        <w:t>https://mcp.opencaselaw.ch/entscheid/bger_4A_15_2010</w:t>
      </w:r>
    </w:p>
    <w:p>
      <w:r>
        <w:t>FR: TF 4A 15/2010 du 15 mars 2010</w:t>
      </w:r>
    </w:p>
    <w:p>
      <w:r>
        <w:t>IT: TF 4A 15/2010 del 15 marzo 2010</w:t>
      </w:r>
    </w:p>
    <w:p>
      <w:pPr>
        <w:pStyle w:val="Heading2"/>
      </w:pPr>
      <w:r>
        <w:t>Regeste</w:t>
      </w:r>
    </w:p>
    <w:p>
      <w:r>
        <w:t>contrat de travail; licenciement | Droit des contrats</w:t>
      </w:r>
    </w:p>
    <w:p>
      <w:pPr>
        <w:pStyle w:val="Heading2"/>
      </w:pPr>
      <w:r>
        <w:t>Erwägungen</w:t>
      </w:r>
    </w:p>
    <w:p>
      <w:r>
        <w:rPr>
          <w:b/>
        </w:rPr>
        <w:t>E. 1</w:t>
      </w:r>
    </w:p>
    <w:p>
      <w:r>
        <w:t>Tout mémoire doit indiquer les conclusions ( art. 42 al. 1 LTF ). Si le Tribunal fédéral admet le recours, il peut statuer lui-même sur le fond ( art. 107 al. 2 LTF ). La partie recourante ne peut dès lors pas se borner à demander l'annulation de la décision attaquée et le renvoi de la cause à l'autorité précédente, mais doit également, en principe, prendre des conclusions sur le fond du litige; il n'est fait exception à cette règle que lorsque le Tribunal fédéral, en cas d'admission du recours, ne serait de toute manière pas en situation de statuer lui-même à ce sujet et ne pourrait que renvoyer la cause à l'autorité cantonale ( ATF 134 III 379 consid. 1.3 p. 383; 133 III 489 consid. 3.1 p. 489 s.). En l'occurrence, les recourants ne concluent qu'au renvoi de la cause à la cour cantonale, la prétention en déboutement de leur adverse partie de toutes autres, contraires ou plus amples conclusions revêtant le caractère d'une pure formule de style et ne pouvant être considérée comme une conclusion au fond. Par conséquent, leurs conclusions ne sont recevables que s'il y a lieu d'admettre l'existence d'une exception. Or, les recourants invoquent d'une part leur droit d'être entendu, dont la violation emporte en principe l'annulation de la décision attaquée, compte tenu du caractère formel de cette garantie constitutionnelle ( ATF 127 V 431 consid. 3d/aa p. 437); ils reprochent par ailleurs à la cour cantonale d'avoir abusé de son pouvoir d'appréciation, et la nécessité d'exercer un pouvoir d'appréciation est une situation qui appelle typiquement un renvoi plutôt qu'une réforme (cf. Corboz, in Commentaire de la LTF, 2009, n° 16 ad art 107 LTF ). Si le Tribunal fédéral devait admettre l'un des griefs des recourants, il ne serait ainsi potentiellement pas en mesure de rendre lui-même une décision sur le fond. La question peut toutefois demeurer indécise, le recours devant de toute façon être écarté pour d'autres motifs.</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 Il n'examine la violation de droits fondamentaux que si ce grief a été expressément invoqué et motivé de façon détaillée ( art. 106 al. 2 LTF ; cf. ATF 134 II 244 consid. 2.2; 134 V 138 consid. 2.1).</w:t>
      </w:r>
    </w:p>
    <w:p>
      <w:r>
        <w:rPr>
          <w:b/>
        </w:rPr>
        <w:t>E. 3</w:t>
      </w:r>
    </w:p>
    <w:p>
      <w:r>
        <w:t>Les recourants estiment que la cour cantonale aurait violé leur droit d'être entendus en ce sens qu'en dispensant l'intimée de comparution personnelle, elle les aurait privés de leur droit de lui poser des questions, singulièrement sur ses horaires de travail et la nature de son travail.</w:t>
      </w:r>
    </w:p>
    <w:p>
      <w:r>
        <w:rPr>
          <w:b/>
        </w:rPr>
        <w:t>E. 3.1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 Le droit d'être entendu est garanti en premier lieu par le droit cantonal; comme le recourant n'invoque pas la violation de telles normes, c'est à la lumière des garanties offertes directement par l' art. 29 al. 2 Cst. qu'il y a lieu d'examiner le grief ( ATF 126 I 15 consid. 2a).</w:t>
      </w:r>
    </w:p>
    <w:p>
      <w:r>
        <w:rPr>
          <w:b/>
        </w:rPr>
        <w:t>E. 3.2</w:t>
      </w:r>
    </w:p>
    <w:p>
      <w:r>
        <w:t>Le droit d'être entendu, tel qu'il est garanti par cette dernière disposition,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Il ne comprend en revanche pas le droit d'être entendu oralement, ni celui d'obtenir l'audition de témoins. En effet,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134 I 140 consid. 5.3; 130 II 425 consid. 2.1 p. 428 s.).</w:t>
      </w:r>
    </w:p>
    <w:p>
      <w:r>
        <w:rPr>
          <w:b/>
        </w:rPr>
        <w:t>E. 3.3</w:t>
      </w:r>
    </w:p>
    <w:p>
      <w:r>
        <w:t>En l'espèce, la cour cantonale a retenu que l'intimée avait été longuement entendue en première instance et que les recourants n'alléguaient pas qu'ils n'avaient alors pas pu lui poser les questions qu'ils souhaitaient lui adresser - point qu'ils ne précisent d'ailleurs pas davantage devant le Tribunal fédéral; l'on ne décèle dès lors pas de violation de leur droit d'être entendus, lequel ne garantit pas le droit de poser des questions à son adverse partie à chacun des stades de la procédure. Il s'ensuit que la critique des recourants selon laquelle le contenu du procès-verbal laisserait à tort entendre qu'ils auraient renoncé à leur droit d'être entendus devient sans objet. Pour le surplus, dans la mesure où les recourants relèvent que le domicile de l'intimée à l'étranger n'aurait été allégué que par une simple lettre sans justification, le grief ne relève pas tant d'une potentielle violation de leur droit d'être entendus que d'arbitraire dans l'application du droit de procédure cantonal, voire dans l'appréciation des preuves; cet élément sera donc examiné dans ce cadre (cf. infra consid. 4.3).</w:t>
      </w:r>
    </w:p>
    <w:p>
      <w:r>
        <w:rPr>
          <w:b/>
        </w:rPr>
        <w:t>E. 4</w:t>
      </w:r>
    </w:p>
    <w:p>
      <w:r>
        <w:t>Les recourants se plaignent en outre d'une violation de l'interdiction de l'arbitraire, d'une part dans l'application de la loi, d'autre part dans l'appréciation des preuves.</w:t>
      </w:r>
    </w:p>
    <w:p>
      <w:r>
        <w:rPr>
          <w:b/>
        </w:rPr>
        <w:t>E. 4.1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135 V 2 consid. 1.3 p. 4 s.; 134 I 263 consid. 3.1 p. 265 s.).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134 V 53 consid. 4.3; 129 I 8 consid. 2.1). Lorsqu'il s'agit d'interprétation et d'application du droit cantonal, arbitraire et violation de la loi ne doivent pas être confondus; une violation de la loi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même préférable ( ATF 133 III 462 consid. 4.4.1).</w:t>
      </w:r>
    </w:p>
    <w:p>
      <w:r>
        <w:rPr>
          <w:b/>
        </w:rPr>
        <w:t>E. 4.2</w:t>
      </w:r>
    </w:p>
    <w:p>
      <w:r>
        <w:t>En premier lieu, les recourants estiment que la décision de la cour cantonale de dispenser l'intimée de comparution personnelle au motif qu'elle avait été longuement entendue en première instance serait en contradiction avec les règles de la procédure prud'homale genevoise, dans la mesure où, selon le titre IV de la deuxième partie de la LJP/GE, le recours à la cour d'appel aurait un effet dévolutif complet. Force est de constater que le fait qu'une autorité soit le cas échéant appelée à rejuger une cause ab ovo en substituant sa propre appréciation à celle de l'autorité inférieure n'implique pas nécessairement une nouvelle audition orale des parties; en l'occurrence, les juges cantonaux ont relevé que l'intimée s'était exprimée de manière détaillée notamment dans son mémoire-réponse à l'appel; ils pouvaient donc statuer sans comparution personnelle de l'intéressée et l'on ne voit pas en quoi ils auraient à cet égard commis arbitraire dans l'application du droit cantonal en n'exigeant pas sa présence à l'audience.</w:t>
      </w:r>
    </w:p>
    <w:p>
      <w:r>
        <w:rPr>
          <w:b/>
        </w:rPr>
        <w:t>E. 4.3</w:t>
      </w:r>
    </w:p>
    <w:p>
      <w:r>
        <w:t>Les recourants sont ensuite d'avis que les juges cantonaux auraient d'une part fait preuve d'arbitraire dans l'application de l'art. 13 al. 1 LJP/GE, d'autre part commis un "abus du pouvoir d'appréciation ayant pour conséquence une violation de l' art. 9 Cst. ", dans la mesure où, pour admettre une exception au principe de la comparution personnelle, ils ne se seraient fondés que sur une simple allégation de l'intimée quant à son domicile à l'étranger, sans demander à son conseil la moindre précision ou preuve et sans instruction, malgré leur répétées protestations; par ailleurs, l'exigence de comparution personnelle n'aurait selon eux pas été disproportionnée, car les frais de transport aérien seraient modiques, notamment grâce aux compagnies "low cost", un voyage aller-retour de Turquie en Suisse coûtant en moyenne moins de 200 francs. A titre préalable, il y a lieu de relever que s'il apparaît certes que les recourants se sont opposés à la dispense de comparution personnelle de l'intimée, il ne ressort pas de l'arrêt attaqué qu'ils auraient contesté en tant que tel le fait que celle-ci résidait à l'étranger; dès lors, il n'y avait pas lieu d'instruire plus avant la question. Cela étant, l'on ne voit pas que la cour cantonale ait commis arbitraire en considérant que le domicile à l'étranger justifiait la dispense de comparution personnelle de l'intéressée; à cet égard, elle n'a pas pris sa décision en se basant sur les seuls frais de déplacement de l'intimée, mais a également pris en considération le fait que celle-ci avait un enfant en bas âge, d'où des frais de voyage ou de garde supplémentaires; or, les recourants ne disent mot à ce sujet. Pour le surplus, les juges cantonaux ont encore précisé que la marge de manoeuvre permettant d'autoriser la dispense découlait également de la police de l'audience et de la maxime inquisitoire, ce contre quoi les recourants n'élèvent aucun argument devant le Tribunal fédéral. En définitive, les recourants ne démontrent ainsi pas en quoi la décision querellée, compte tenu des circonstances de l'espèce, serait arbitraire.</w:t>
      </w:r>
    </w:p>
    <w:p>
      <w:r>
        <w:rPr>
          <w:b/>
        </w:rPr>
        <w:t>E. 5</w:t>
      </w:r>
    </w:p>
    <w:p>
      <w:r>
        <w:t>Il résulte des considérants qui précèdent que le recours doit être rejeté dans la mesure de sa recevabilité.</w:t>
      </w:r>
    </w:p>
    <w:p>
      <w:r>
        <w:rPr>
          <w:b/>
        </w:rPr>
        <w:t>E. 6</w:t>
      </w:r>
    </w:p>
    <w:p>
      <w:r>
        <w:t>La présente décision sur le fond prive d'objet la deuxième requête d'effet suspensif des recourants.</w:t>
      </w:r>
    </w:p>
    <w:p>
      <w:r>
        <w:rPr>
          <w:b/>
        </w:rPr>
        <w:t>E. 7</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l'intimée sont mis solidairement à la charge des recourants, qui succombent (art. 66 al. 1 et 5 ainsi qu'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