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4A_15/2007 vom 27. Juni 2007</w:t>
      </w:r>
    </w:p>
    <w:p>
      <w:r>
        <w:t>Bundesgericht, 2007-06-27, FR</w:t>
      </w:r>
    </w:p>
    <w:p>
      <w:r>
        <w:rPr>
          <w:b/>
        </w:rPr>
        <w:t xml:space="preserve">Quelle: </w:t>
      </w:r>
      <w:r>
        <w:t>https://mcp.opencaselaw.ch/entscheid/bger_4A_15_2007</w:t>
      </w:r>
    </w:p>
    <w:p>
      <w:r>
        <w:t>FR: TF 4A_15/2007 du 27 juin 2007</w:t>
      </w:r>
    </w:p>
    <w:p>
      <w:r>
        <w:t>IT: TF 4A_15/2007 del 27 giugno 2007</w:t>
      </w:r>
    </w:p>
    <w:p>
      <w:pPr>
        <w:pStyle w:val="Heading2"/>
      </w:pPr>
      <w:r>
        <w:t>Erwägungen</w:t>
      </w:r>
    </w:p>
    <w:p>
      <w:r>
        <w:rPr>
          <w:b/>
        </w:rPr>
        <w:t>E. 1</w:t>
      </w:r>
    </w:p>
    <w:p>
      <w:r>
        <w:t>L'arrêt de la Cour d'appel étant postérieur à l'entrée en vigueur, au 1er janvier 2007, de la loi fédérale sur le Tribunal fédéral du 17 juin 2005 (LTF; RO 2006 p. 1242), la cause est soumise à cette loi ( art. 132 al. 1 LTF ).</w:t>
      </w:r>
    </w:p>
    <w:p>
      <w:r>
        <w:rPr>
          <w:b/>
        </w:rPr>
        <w:t>E. 2</w:t>
      </w:r>
    </w:p>
    <w:p>
      <w:r>
        <w:t>Le recours est formé par une partie qui a pris part à l'instance précédente et succombé dans ses conclusions ( art. 76 al. 1 LTF ). Il est dirigé contre un jugement final ( art. 90 LTF ), rendu en matière civile ( art. 72 al. 1 LTF ) et en dernière instance cantonale ( art. 75 al. 1 LTF ). La valeur litigieuse excède le minimum légal de 15'000 fr. (art. 51 al. 1 let. a et 74 al. 1 let. a LTF). Déposé en temps utile ( art. 100 al. 1 LTF ) et dans les formes requises (art. 42 al. 1 à 3 LTF), le recours est en principe recevable.</w:t>
      </w:r>
    </w:p>
    <w:p>
      <w:r>
        <w:t>Le recours en matière civile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t>En l'occurrence, l'état de fait est complété en ce qui concerne la teneur de la plainte pénale déposée contre B.________. La Cour d'appel a pris connaissance de cette écriture mais elle ne l'a pas incorporée au dossier; la défenderesse l'a produite sur réquisition du Tribunal fédéral. Il convient de souligner ici que l'obligation de transmettre le dossier au Tribunal fédéral, imposée aux autorités précédentes par l' art. 102 al. 2 LTF , implique aussi le devoir de constituer et de conserver le dossier à cette fin (cf. art. 51 al. 1 let . c aOJ).</w:t>
      </w:r>
    </w:p>
    <w:p>
      <w:r>
        <w:rPr>
          <w:b/>
        </w:rPr>
        <w:t>E. 3</w:t>
      </w:r>
    </w:p>
    <w:p>
      <w:r>
        <w:t>La défenderesse critique la désignation des parties dans l'en-tête de l'arrêt attaqué. Contrairement à son opinion, on n'y discerne aucun vice grave qui puisse nécessiter de renvoyer cette décision selon l' art. 112 al. 3 LTF .</w:t>
      </w:r>
    </w:p>
    <w:p>
      <w:r>
        <w:rPr>
          <w:b/>
        </w:rPr>
        <w:t>E. 4</w:t>
      </w:r>
    </w:p>
    <w:p>
      <w:r>
        <w:t>Selon la Cour d'appel, les parties se sont liées par un contrat de travail et celui-ci était conclu pour une durée indéterminée. Il était donc susceptible d'une résiliation ordinaire avec observation d'un délai de congé, selon l' art. 335c CO , ou d'une résiliation immédiate pour de justes motifs, selon l' art. 337 CO .</w:t>
      </w:r>
    </w:p>
    <w:p>
      <w:r>
        <w:rPr>
          <w:b/>
        </w:rPr>
        <w:t>E. 4.1</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4.2</w:t>
      </w:r>
    </w:p>
    <w:p>
      <w:r>
        <w:t>La Cour d'appel tient pour manifeste que la relation entre B.________ et le demandeur a été « sérieusement ébranlée » par le dépôt de la plainte pénale. Elle retient cependant que celui-là n'était pas visé en qualité de directeur de la défenderesse mais de « partenaire commercial » du demandeur. A son avis, compte tenu qu'une instruction a été ouverte, la plainte « n'apparaît, a priori, pas totalement farfelue [ni] purement chicanière »; dans ces conditions, retenir que la plainte constitue un juste motif de licenciement immédiat aboutirait à priver le demandeur de son droit de porter plainte contre un autre travailleur de l'entreprise. Il n'est d'ailleurs pas établi que les décisions importantes de la défenderesse soient prises par B.________, ni que celui-ci soit donc un organe de fait. En définitive, la plainte n'était « pas de nature à rompre le lien de confiance nécessaire à la continuation des rapports de travail [...], ce d'autant moins que la personne visée n'était pas [la défenderesse] ».</w:t>
      </w:r>
    </w:p>
    <w:p>
      <w:r>
        <w:t>La plainte porte une accusation grave contre la probité de B.________. A supposer qu'elle soit calomnieuse ou, simplement, téméraire, elle constituerait sans aucun doute un juste motif de licenciement immédiat. Il en irait ainsi également dans l'hypothèse où B.________ n'aurait pas assumé de rôle dirigeant au service de la défenderesse et aurait seulement été un collègue du demandeur (Ullin Streiff et Adrian von Kaenel, Leitfaden zum Arbeitsvertragsrecht, 6e éd., 2006, p. 739/740). Cette hypothèse est d'ailleurs contestée par la défenderesse. Il est donc indispensable de vérifier si l'accusation était au moins partiellement fondée, ou, dans la négative, si son auteur avait pu croire de bonne foi qu'une infraction avait été commise contre lui. Or, la Cour d'appel n'a fait aucune constatation à ce sujet. Une enquête judiciaire pénale a été ouverte mais cela n'autorise pas à présumer la légitimité ou, à défaut, le caractère éventuellement excusable de l'accusation. Si la juridiction civile se refuse à suspendre le procès jusqu'à droit connu sur la plainte pénale, ainsi que la Cour d'appel en a décidé le 15 novembre 2005, elle doit élucider elle-même les faits, dans la mesure nécessaire à un jugement sur ce point essentiel. De plus, s'il se vérifiait que l'activité du demandeur constituât en réalité son apport à une société simple formée avec B.________ et Y.________, il faudrait examiner si un contrat de travail avec la défenderesse était effectivement conclu ou seulement simulé. En l'état, cette partie-ci se plaint à bon droit d'un prononcé contraire à l' art. 337 al. 2 CO , en tant que la juridiction cantonale dénie l'existence d'un juste motif de licenciement immédiat et la condamne, en conséquence, à une prestation de salaire et à une indemnité.</w:t>
      </w:r>
    </w:p>
    <w:p>
      <w:r>
        <w:rPr>
          <w:b/>
        </w:rPr>
        <w:t>E. 5</w:t>
      </w:r>
    </w:p>
    <w:p>
      <w:r>
        <w:t>En cas de résiliation immédiate et injustifiée du contrat, le travailleur peut réclamer ce qu'il aurait gagné si les rapports de travail avaient pris fin à l'expiration du délai de congé ( art. 337c al. 1 CO ); la caisse de chômage se subroge à cette prétention à concurrence des indemnités qu'elle verse au travailleur ( art. 29 al. 1 et 2 LACI ). Le juge peut en outre allouer à celui-ci une indemnité dont il fixe librement le montant, en tenant compte de toutes les circonstances mais sans excéder six mois de salaire ( art. 337c al. 3 CO ).</w:t>
      </w:r>
    </w:p>
    <w:p>
      <w:r>
        <w:rPr>
          <w:b/>
        </w:rPr>
        <w:t>E. 5.1</w:t>
      </w:r>
    </w:p>
    <w:p>
      <w:r>
        <w:t>La Cour d'appel admet une créance de salaire au montant total de 231'662 fr.50, du 1er mai 2003 au 31 janvier 2004, y compris le treizième mois en entier pour 2003 et prorata temporis pour 2004. Elle additionne les montants de 143'912 fr.50, du 1er mai au 5 novembre 2003, date du licenciement, et 87'750 fr. du 6 novembre 2003 au 31 janvier 2004. La défenderesse conteste son calcul.</w:t>
      </w:r>
    </w:p>
    <w:p>
      <w:r>
        <w:t>Du 1er mai au 5 novembre 2003, elle reconnaît 147'291 fr.70, y compris le treizième mois de 2003 prorata temporis depuis le 1er janvier. Elle reconnaît ce montant dans ses conclusions, lesquelles lient le Tribunal fédéral ( art. 107 al. 1 LTF ); son calcul est d'ailleurs exact.</w:t>
      </w:r>
    </w:p>
    <w:p>
      <w:r>
        <w:t>Du 6 novembre 2003 au 31 janvier 2004, à supposer qu'elle soit débitrice, la défenderesse reconnaît la différence entre 147'291 fr.70 et 211'750 fr., soit 64'458 fr.30. Ce montant de 211'750 fr. correspond au salaire des mois de mai 2003 à janvier 2004, plus le treizième mois de 2003 et 1/12 de celui de 2004. Ce calcul est exact et, dans sa réponse au recours, le demandeur ne le conteste pas.</w:t>
      </w:r>
    </w:p>
    <w:p>
      <w:r>
        <w:t>La Cour d'appel, suivant le jugement de première instance, a retenu 87'750 fr. pour cette même période. Le calcul comporte déjà une erreur d'addition de 2'000 fr. au préjudice de la défenderesse. De plus, le treizième mois de 2003 est porté en entier alors qu'il a déjà été compté prorata temporis dans les 143'912 fr.50 de la période précédente; il est ainsi compté deux fois sur une période d'environ dix mois. Ce résultat est indûment favorable au demandeur.</w:t>
      </w:r>
    </w:p>
    <w:p>
      <w:r>
        <w:t>A supposer que la prestation prévue à l' art. 337c al. 1 CO soit due par la défenderesse, cette partie acquittera donc 64'458 fr.30 à ce titre. La prétention de la caisse intervenante, par 12'579 fr.10 avec intérêts au taux de 5% par an dès le 9 février 2004, sera déduite de cette somme et allouée à cette caisse.</w:t>
      </w:r>
    </w:p>
    <w:p>
      <w:r>
        <w:rPr>
          <w:b/>
        </w:rPr>
        <w:t>E. 5.2</w:t>
      </w:r>
    </w:p>
    <w:p>
      <w:r>
        <w:t>La défenderesse conteste qu'une indemnité soit due au demandeur, même dans l'hypothèse où, en définitive et contrairement à son opinion, le licenciement immédiat se révélerait injustifié. Au besoin, selon l'issue de ses investigations complémentaires, la juridiction cantonale procédera à une nouvelle appréciation sur le droit à l'indemnité et, le cas échéant, sur le montant à allouer.</w:t>
      </w:r>
    </w:p>
    <w:p>
      <w:r>
        <w:rPr>
          <w:b/>
        </w:rPr>
        <w:t>E. 6</w:t>
      </w:r>
    </w:p>
    <w:p>
      <w:r>
        <w:t>La défenderesse persiste à réclamer au demandeur un montant de 25'200 fr. correspondant prétendument au loyer de l'appartement encore occupé de janvier à juin 2004. La Cour d'appel a rejeté cette prétention reconventionnelle au motif que la défenderesse n'avait pas prouvé le paiement, par elle et pour cet appartement, d'un loyer égal au montant précité.</w:t>
      </w:r>
    </w:p>
    <w:p>
      <w:r>
        <w:t>L'usage de l'appartement était cédé au demandeur en contrepartie de son travail, en sus d'un salaire en argent. Cette prestation constituait donc un salaire en nature (Streiff/von Kaenel, op. cit, p. 188). Sur la base de l' art. 62 CO , à supposer que le demandeur n'eût plus droit à aucun salaire dans la période considérée, la défenderesse est autorisée à lui réclamer, s'il y a lieu, la restitution de son enrichissement. La prétention reconventionnelle est précisément fondée sur cette disposition; nul ne prétend qu'il existe un contrat de bail à loyer entre les parties.</w:t>
      </w:r>
    </w:p>
    <w:p>
      <w:r>
        <w:t>L' art. 8 CC répartit le fardeau de la preuve dans les contestations soumises au droit civil fédéral. Selon cette disposition, celui qui exerce l'action pour cause d'enrichissement illégitime doit établir, entre autres faits, qu'il est appauvri (Gilles Petitpierre, Commentaire romand, ch. 8 et 54 ad art. 62 CO ). Si aucune preuve concluante n'est apportée, le juge n'est pas autorisé à constater un appauvrissement en considération de sa simple vraisemblance (cf. ATF 131 III 222 consid. 4.3 p. 226; 118 II 235 consid. 3c p. 339). En tant que le juge doit déterminer équitablement l'appauvrissement en se référant, par analogie, à l' art. 42 al. 2 CO relatif à l'évaluation d'un dommage (Petitpierre, loc. cit., ch. 8), la partie qui demande restitution doit prouver les faits propres à permettre cette évaluation ( ATF 131 III 360 consid. 5.1 p. 363). En l'occurrence, la défenderesse se dit appauvrie du loyer qu'elle aurait payé à un tiers pour l'appartement concerné. Ce paiement d'un loyer n'est toutefois pas prouvé, alors que d'ordinaire, une dépense de ce genre est facile à attester de façon directe et précise. La défenderesse n'allègue aucune circonstance extraordinaire qui aurait pour effet de lui rendre cette preuve impossible ou particulièrement difficile. En conséquence, la Cour d'appel refuse à bon droit de reconnaître la prétention en restitution.</w:t>
      </w:r>
    </w:p>
    <w:p>
      <w:r>
        <w:t>Devant le Tribunal de prud'hommes, le demandeur s'est dit prêt à rembourser le loyer de l'appartement, à condition que la défenderesse en prouvât le paiement. Conformément à l'opinion soutenue devant le Tribunal fédéral, cette déclaration était apte à obliger le demandeur selon l' art. 17 CO . Celui-ci a toutefois subordonné son obligation à une condition selon l' art. 151 CO , qui avait pour objet la preuve, dans le procès, du paiement d'un loyer par la défenderesse. Cette condition ne s'est pas accomplie, d'où il résulte que la déclaration ne produit aucun effet.</w:t>
      </w:r>
    </w:p>
    <w:p>
      <w:r>
        <w:rPr>
          <w:b/>
        </w:rPr>
        <w:t>E. 7</w:t>
      </w:r>
    </w:p>
    <w:p>
      <w:r>
        <w:t>Sur divers points, la défenderesse se plaint d'une constatation manifestement inexacte des faits. Invoquant l' art. 9 Cst. , elle se plaint aussi d'une application arbitraire du droit. Compte tenu de ce qui précède, ces critiques se révèlent dénuées de fondement ou dépourvues d'incidence sur l'issue du recours.</w:t>
      </w:r>
    </w:p>
    <w:p>
      <w:r>
        <w:rPr>
          <w:b/>
        </w:rPr>
        <w:t>E. 8</w:t>
      </w:r>
    </w:p>
    <w:p>
      <w:r>
        <w:t>Il convient que le présent arrêt mette fin à la cause sur les points définitivement résolus; ainsi, le procès ne se continuera que sur les prétentions consécutives au licenciement immédiat du demandeur.</w:t>
      </w:r>
    </w:p>
    <w:p>
      <w:r>
        <w:t>En l'état, la défenderesse doit payer au demandeur 147'291 fr.70 à titre de salaire jusqu'au licenciement, soumis aux déductions sociales, et, après compensation, 99'187 fr.75 non soumis (122'639 fr. moins 23'451 fr.25, soit le remboursement du prêt moins celui des dépenses personnelles), le tout avec intérêts dès le 5 novembre 2003.</w:t>
      </w:r>
    </w:p>
    <w:p>
      <w:r>
        <w:rPr>
          <w:b/>
        </w:rPr>
        <w:t>E. 9</w:t>
      </w:r>
    </w:p>
    <w:p>
      <w:r>
        <w:t>La valeur litigieuse déterminante selon l'art. 3 al. 2 du tarif (RS 173.110.210.3) s'élève à 150'000 fr. environ. La défenderesse succombe pour 2/12 de cette valeur et 10/12 demeurent en litige. L'émolument judiciaire sera fixé à 6'000 fr. Il doit être acquitté à raison de 3'500 fr. (7/12) par la défenderesse et de 2'500 fr. (5/12) par le demandeur. La charge des dépens, évaluée à 7'200 fr. tant pour celui-ci que pour la défenderesse, doit être répartie dans la même proportion. Après compensation à due concurrence, la défenderesse doit donc verser 1'200 fr.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